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8DE" w:rsidRPr="007178DE" w:rsidRDefault="007178DE" w:rsidP="007178DE">
      <w:pPr>
        <w:rPr>
          <w:rFonts w:ascii="Arial" w:eastAsia="Times New Roman" w:hAnsi="Arial" w:cs="Arial"/>
          <w:b/>
          <w:bCs/>
          <w:color w:val="000000"/>
          <w:sz w:val="20"/>
          <w:szCs w:val="20"/>
        </w:rPr>
      </w:pPr>
      <w:bookmarkStart w:id="0" w:name="_GoBack"/>
      <w:bookmarkEnd w:id="0"/>
      <w:r w:rsidRPr="007178DE">
        <w:rPr>
          <w:rFonts w:ascii="Arial" w:eastAsia="Times New Roman" w:hAnsi="Arial" w:cs="Arial"/>
          <w:b/>
          <w:bCs/>
          <w:color w:val="000000"/>
          <w:sz w:val="20"/>
          <w:szCs w:val="20"/>
        </w:rPr>
        <w:t>MASTERS SUPPORT 2010-2012</w:t>
      </w:r>
    </w:p>
    <w:p w:rsidR="007178DE" w:rsidRPr="007178DE" w:rsidRDefault="007178DE">
      <w:pPr>
        <w:rPr>
          <w:b/>
        </w:rPr>
      </w:pPr>
    </w:p>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391080" w:rsidRPr="007178DE" w:rsidTr="00C82DB2">
        <w:trPr>
          <w:trHeight w:val="288"/>
        </w:trPr>
        <w:tc>
          <w:tcPr>
            <w:tcW w:w="1815" w:type="dxa"/>
            <w:tcBorders>
              <w:top w:val="nil"/>
              <w:left w:val="nil"/>
              <w:bottom w:val="nil"/>
              <w:right w:val="nil"/>
            </w:tcBorders>
          </w:tcPr>
          <w:p w:rsidR="00391080" w:rsidRPr="00C82DB2" w:rsidRDefault="00391080" w:rsidP="007178DE">
            <w:pPr>
              <w:jc w:val="center"/>
              <w:rPr>
                <w:rFonts w:ascii="Arial" w:eastAsia="Times New Roman" w:hAnsi="Arial" w:cs="Arial"/>
                <w:b/>
                <w:bCs/>
                <w:color w:val="000000"/>
                <w:sz w:val="20"/>
                <w:szCs w:val="20"/>
              </w:rPr>
            </w:pPr>
            <w:r w:rsidRPr="00C82DB2">
              <w:rPr>
                <w:b/>
              </w:rPr>
              <w:t>MOLDOVA</w:t>
            </w:r>
          </w:p>
        </w:tc>
        <w:tc>
          <w:tcPr>
            <w:tcW w:w="1260" w:type="dxa"/>
            <w:tcBorders>
              <w:top w:val="nil"/>
              <w:left w:val="nil"/>
              <w:bottom w:val="nil"/>
              <w:right w:val="single" w:sz="4" w:space="0" w:color="auto"/>
            </w:tcBorders>
          </w:tcPr>
          <w:p w:rsidR="00391080" w:rsidRPr="007178DE" w:rsidRDefault="00391080" w:rsidP="007178DE">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391080" w:rsidRPr="007178DE" w:rsidRDefault="00391080"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391080" w:rsidRPr="007178DE" w:rsidRDefault="00391080"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single" w:sz="4" w:space="0" w:color="auto"/>
            </w:tcBorders>
          </w:tcPr>
          <w:p w:rsidR="00391080" w:rsidRPr="007178DE" w:rsidRDefault="00391080" w:rsidP="007178DE">
            <w:pPr>
              <w:jc w:val="center"/>
              <w:rPr>
                <w:rFonts w:ascii="Arial" w:eastAsia="Times New Roman" w:hAnsi="Arial" w:cs="Arial"/>
                <w:b/>
                <w:bCs/>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91080" w:rsidRDefault="00391080" w:rsidP="00391080">
            <w:pPr>
              <w:rPr>
                <w:rFonts w:ascii="Arial" w:eastAsia="Times New Roman" w:hAnsi="Arial" w:cs="Arial"/>
                <w:bCs/>
                <w:color w:val="000000"/>
                <w:sz w:val="20"/>
                <w:szCs w:val="20"/>
              </w:rPr>
            </w:pPr>
            <w:r w:rsidRPr="00391080">
              <w:rPr>
                <w:rFonts w:ascii="Arial" w:eastAsia="Times New Roman" w:hAnsi="Arial" w:cs="Arial"/>
                <w:bCs/>
                <w:color w:val="000000"/>
                <w:sz w:val="20"/>
                <w:szCs w:val="20"/>
              </w:rPr>
              <w:t>S</w:t>
            </w:r>
            <w:r>
              <w:rPr>
                <w:rFonts w:ascii="Arial" w:eastAsia="Times New Roman" w:hAnsi="Arial" w:cs="Arial"/>
                <w:bCs/>
                <w:color w:val="000000"/>
                <w:sz w:val="20"/>
                <w:szCs w:val="20"/>
              </w:rPr>
              <w:t>haded</w:t>
            </w:r>
            <w:r w:rsidRPr="00391080">
              <w:rPr>
                <w:rFonts w:ascii="Arial" w:eastAsia="Times New Roman" w:hAnsi="Arial" w:cs="Arial"/>
                <w:bCs/>
                <w:color w:val="000000"/>
                <w:sz w:val="20"/>
                <w:szCs w:val="20"/>
              </w:rPr>
              <w:t xml:space="preserve"> = </w:t>
            </w:r>
          </w:p>
          <w:p w:rsidR="00391080" w:rsidRPr="00391080" w:rsidRDefault="00C82DB2" w:rsidP="00391080">
            <w:pPr>
              <w:rPr>
                <w:rFonts w:ascii="Arial" w:eastAsia="Times New Roman" w:hAnsi="Arial" w:cs="Arial"/>
                <w:bCs/>
                <w:color w:val="000000"/>
                <w:sz w:val="20"/>
                <w:szCs w:val="20"/>
              </w:rPr>
            </w:pPr>
            <w:r>
              <w:rPr>
                <w:rFonts w:ascii="Arial" w:eastAsia="Times New Roman" w:hAnsi="Arial" w:cs="Arial"/>
                <w:bCs/>
                <w:color w:val="000000"/>
                <w:sz w:val="20"/>
                <w:szCs w:val="20"/>
              </w:rPr>
              <w:t>secondary</w:t>
            </w:r>
            <w:r w:rsidR="00391080">
              <w:rPr>
                <w:rFonts w:ascii="Arial" w:eastAsia="Times New Roman" w:hAnsi="Arial" w:cs="Arial"/>
                <w:bCs/>
                <w:color w:val="000000"/>
                <w:sz w:val="20"/>
                <w:szCs w:val="20"/>
              </w:rPr>
              <w:t xml:space="preserve"> focus</w:t>
            </w:r>
          </w:p>
        </w:tc>
      </w:tr>
      <w:tr w:rsidR="00391080" w:rsidRPr="007178DE" w:rsidTr="00C82DB2">
        <w:trPr>
          <w:trHeight w:val="278"/>
        </w:trPr>
        <w:tc>
          <w:tcPr>
            <w:tcW w:w="1815" w:type="dxa"/>
            <w:tcBorders>
              <w:top w:val="nil"/>
              <w:left w:val="nil"/>
              <w:bottom w:val="nil"/>
              <w:right w:val="nil"/>
            </w:tcBorders>
          </w:tcPr>
          <w:p w:rsidR="00391080" w:rsidRPr="00C82DB2" w:rsidRDefault="00391080" w:rsidP="007178DE">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391080" w:rsidRPr="007178DE" w:rsidRDefault="00391080" w:rsidP="007178DE">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hideMark/>
          </w:tcPr>
          <w:p w:rsidR="00391080" w:rsidRPr="007178DE" w:rsidRDefault="00391080"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367</w:t>
            </w:r>
          </w:p>
        </w:tc>
        <w:tc>
          <w:tcPr>
            <w:tcW w:w="990" w:type="dxa"/>
            <w:tcBorders>
              <w:right w:val="single" w:sz="4" w:space="0" w:color="auto"/>
            </w:tcBorders>
            <w:shd w:val="clear" w:color="auto" w:fill="auto"/>
            <w:noWrap/>
            <w:hideMark/>
          </w:tcPr>
          <w:p w:rsidR="00391080" w:rsidRPr="007178DE" w:rsidRDefault="00391080"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43</w:t>
            </w:r>
          </w:p>
        </w:tc>
        <w:tc>
          <w:tcPr>
            <w:tcW w:w="1710" w:type="dxa"/>
            <w:tcBorders>
              <w:top w:val="nil"/>
              <w:left w:val="single" w:sz="4" w:space="0" w:color="auto"/>
              <w:bottom w:val="nil"/>
              <w:right w:val="nil"/>
            </w:tcBorders>
          </w:tcPr>
          <w:p w:rsidR="00391080" w:rsidRPr="007178DE" w:rsidRDefault="00391080" w:rsidP="007178DE">
            <w:pPr>
              <w:jc w:val="center"/>
              <w:rPr>
                <w:rFonts w:ascii="Arial" w:eastAsia="Times New Roman" w:hAnsi="Arial" w:cs="Arial"/>
                <w:color w:val="000000"/>
                <w:sz w:val="20"/>
                <w:szCs w:val="20"/>
              </w:rPr>
            </w:pPr>
          </w:p>
        </w:tc>
        <w:tc>
          <w:tcPr>
            <w:tcW w:w="1710" w:type="dxa"/>
            <w:tcBorders>
              <w:top w:val="single" w:sz="4" w:space="0" w:color="auto"/>
              <w:left w:val="nil"/>
              <w:bottom w:val="nil"/>
              <w:right w:val="nil"/>
            </w:tcBorders>
          </w:tcPr>
          <w:p w:rsidR="00391080" w:rsidRPr="007178DE" w:rsidRDefault="00391080" w:rsidP="007178DE">
            <w:pPr>
              <w:jc w:val="center"/>
              <w:rPr>
                <w:rFonts w:ascii="Arial" w:eastAsia="Times New Roman" w:hAnsi="Arial" w:cs="Arial"/>
                <w:color w:val="000000"/>
                <w:sz w:val="20"/>
                <w:szCs w:val="20"/>
              </w:rPr>
            </w:pPr>
          </w:p>
        </w:tc>
      </w:tr>
    </w:tbl>
    <w:p w:rsidR="007178DE" w:rsidRDefault="007178DE"/>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7178DE" w:rsidRPr="007178DE" w:rsidTr="00511B13">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511B13">
            <w:pP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r w:rsidR="00DC79F7">
              <w:rPr>
                <w:rFonts w:ascii="Arial" w:eastAsia="Times New Roman" w:hAnsi="Arial" w:cs="Arial"/>
                <w:b/>
                <w:bCs/>
                <w:color w:val="000000"/>
                <w:sz w:val="20"/>
                <w:szCs w:val="20"/>
              </w:rPr>
              <w:t>*</w:t>
            </w:r>
          </w:p>
        </w:tc>
        <w:tc>
          <w:tcPr>
            <w:tcW w:w="165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7178DE">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511B13" w:rsidRPr="007178DE" w:rsidTr="00C82DB2">
        <w:trPr>
          <w:trHeight w:val="144"/>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Civil Service Awards</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25</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11</w:t>
            </w:r>
          </w:p>
        </w:tc>
        <w:tc>
          <w:tcPr>
            <w:tcW w:w="2985" w:type="dxa"/>
            <w:tcBorders>
              <w:top w:val="nil"/>
              <w:left w:val="nil"/>
              <w:bottom w:val="single" w:sz="4" w:space="0" w:color="auto"/>
              <w:right w:val="single" w:sz="4" w:space="0" w:color="auto"/>
            </w:tcBorders>
            <w:shd w:val="clear" w:color="auto" w:fill="FFFFFF" w:themeFill="background1"/>
            <w:hideMark/>
          </w:tcPr>
          <w:p w:rsidR="007178DE" w:rsidRPr="007178DE" w:rsidRDefault="007178DE" w:rsidP="00511B13">
            <w:pPr>
              <w:rPr>
                <w:rFonts w:ascii="Arial" w:eastAsia="Times New Roman" w:hAnsi="Arial" w:cs="Arial"/>
                <w:color w:val="000000"/>
                <w:sz w:val="20"/>
                <w:szCs w:val="20"/>
              </w:rPr>
            </w:pPr>
            <w:r w:rsidRPr="007178DE">
              <w:rPr>
                <w:rFonts w:ascii="Arial" w:eastAsia="Times New Roman" w:hAnsi="Arial" w:cs="Arial"/>
                <w:color w:val="000000"/>
                <w:sz w:val="20"/>
                <w:szCs w:val="20"/>
              </w:rPr>
              <w:t>North American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50 % tuition</w:t>
            </w:r>
          </w:p>
        </w:tc>
        <w:tc>
          <w:tcPr>
            <w:tcW w:w="103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2 years</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Pr="007178DE" w:rsidRDefault="00511B13" w:rsidP="00511B13">
            <w:pPr>
              <w:jc w:val="right"/>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7178DE" w:rsidRPr="007178DE">
              <w:rPr>
                <w:rFonts w:ascii="Arial" w:eastAsia="Times New Roman" w:hAnsi="Arial" w:cs="Arial"/>
                <w:color w:val="000000"/>
                <w:sz w:val="20"/>
                <w:szCs w:val="20"/>
              </w:rPr>
              <w:t xml:space="preserve">69,000 </w:t>
            </w:r>
          </w:p>
        </w:tc>
      </w:tr>
      <w:tr w:rsidR="00511B13" w:rsidRPr="007178DE" w:rsidTr="00C82DB2">
        <w:trPr>
          <w:trHeight w:val="20"/>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Pr="007178DE" w:rsidRDefault="00511B13" w:rsidP="00511B13">
            <w:pPr>
              <w:rPr>
                <w:rFonts w:ascii="Arial" w:eastAsia="Times New Roman" w:hAnsi="Arial" w:cs="Arial"/>
                <w:color w:val="000000"/>
                <w:sz w:val="20"/>
                <w:szCs w:val="20"/>
              </w:rPr>
            </w:pPr>
            <w:r>
              <w:rPr>
                <w:rFonts w:ascii="Arial" w:eastAsia="Times New Roman" w:hAnsi="Arial" w:cs="Arial"/>
                <w:color w:val="000000"/>
                <w:sz w:val="20"/>
                <w:szCs w:val="20"/>
              </w:rPr>
              <w:t xml:space="preserve">DAAD-OSF Germany </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66</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18</w:t>
            </w:r>
          </w:p>
        </w:tc>
        <w:tc>
          <w:tcPr>
            <w:tcW w:w="2985" w:type="dxa"/>
            <w:tcBorders>
              <w:top w:val="nil"/>
              <w:left w:val="nil"/>
              <w:bottom w:val="single" w:sz="4" w:space="0" w:color="auto"/>
              <w:right w:val="single" w:sz="4" w:space="0" w:color="auto"/>
            </w:tcBorders>
            <w:shd w:val="clear" w:color="auto" w:fill="FFFFFF" w:themeFill="background1"/>
            <w:hideMark/>
          </w:tcPr>
          <w:p w:rsidR="007178DE" w:rsidRPr="007178DE" w:rsidRDefault="007178DE" w:rsidP="00511B13">
            <w:pPr>
              <w:rPr>
                <w:rFonts w:ascii="Arial" w:eastAsia="Times New Roman" w:hAnsi="Arial" w:cs="Arial"/>
                <w:color w:val="000000"/>
                <w:sz w:val="20"/>
                <w:szCs w:val="20"/>
              </w:rPr>
            </w:pPr>
            <w:r w:rsidRPr="007178DE">
              <w:rPr>
                <w:rFonts w:ascii="Arial" w:eastAsia="Times New Roman" w:hAnsi="Arial" w:cs="Arial"/>
                <w:color w:val="000000"/>
                <w:sz w:val="20"/>
                <w:szCs w:val="20"/>
              </w:rPr>
              <w:t>DAAD &amp; German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50% overall</w:t>
            </w:r>
          </w:p>
        </w:tc>
        <w:tc>
          <w:tcPr>
            <w:tcW w:w="103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2 years</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Pr="007178DE" w:rsidRDefault="00511B13" w:rsidP="00511B13">
            <w:pPr>
              <w:jc w:val="right"/>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7178DE" w:rsidRPr="007178DE">
              <w:rPr>
                <w:rFonts w:ascii="Arial" w:eastAsia="Times New Roman" w:hAnsi="Arial" w:cs="Arial"/>
                <w:color w:val="000000"/>
                <w:sz w:val="20"/>
                <w:szCs w:val="20"/>
              </w:rPr>
              <w:t xml:space="preserve">19,600 </w:t>
            </w:r>
          </w:p>
        </w:tc>
      </w:tr>
      <w:tr w:rsidR="00511B13" w:rsidRPr="007178DE" w:rsidTr="00C82DB2">
        <w:trPr>
          <w:trHeight w:val="20"/>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UK Program</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187</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9</w:t>
            </w:r>
          </w:p>
        </w:tc>
        <w:tc>
          <w:tcPr>
            <w:tcW w:w="2985" w:type="dxa"/>
            <w:tcBorders>
              <w:top w:val="nil"/>
              <w:left w:val="nil"/>
              <w:bottom w:val="single" w:sz="4" w:space="0" w:color="auto"/>
              <w:right w:val="single" w:sz="4" w:space="0" w:color="auto"/>
            </w:tcBorders>
            <w:shd w:val="clear" w:color="auto" w:fill="FFFFFF" w:themeFill="background1"/>
            <w:hideMark/>
          </w:tcPr>
          <w:p w:rsidR="007178DE" w:rsidRPr="007178DE" w:rsidRDefault="007178DE" w:rsidP="00511B13">
            <w:pPr>
              <w:rPr>
                <w:rFonts w:ascii="Arial" w:eastAsia="Times New Roman" w:hAnsi="Arial" w:cs="Arial"/>
                <w:color w:val="000000"/>
                <w:sz w:val="20"/>
                <w:szCs w:val="20"/>
              </w:rPr>
            </w:pPr>
            <w:r w:rsidRPr="007178DE">
              <w:rPr>
                <w:rFonts w:ascii="Arial" w:eastAsia="Times New Roman" w:hAnsi="Arial" w:cs="Arial"/>
                <w:color w:val="000000"/>
                <w:sz w:val="20"/>
                <w:szCs w:val="20"/>
              </w:rPr>
              <w:t>Various UK universities</w:t>
            </w:r>
          </w:p>
        </w:tc>
        <w:tc>
          <w:tcPr>
            <w:tcW w:w="1659" w:type="dxa"/>
            <w:tcBorders>
              <w:top w:val="nil"/>
              <w:left w:val="nil"/>
              <w:bottom w:val="single" w:sz="4" w:space="0" w:color="auto"/>
              <w:right w:val="single" w:sz="4" w:space="0" w:color="auto"/>
            </w:tcBorders>
            <w:shd w:val="clear" w:color="auto" w:fill="FFFFFF" w:themeFill="background1"/>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25% overall</w:t>
            </w:r>
          </w:p>
        </w:tc>
        <w:tc>
          <w:tcPr>
            <w:tcW w:w="1039" w:type="dxa"/>
            <w:tcBorders>
              <w:top w:val="nil"/>
              <w:left w:val="nil"/>
              <w:bottom w:val="single" w:sz="4" w:space="0" w:color="auto"/>
              <w:right w:val="single" w:sz="4" w:space="0" w:color="auto"/>
            </w:tcBorders>
            <w:shd w:val="clear" w:color="auto" w:fill="FFFFFF" w:themeFill="background1"/>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Pr="007178DE" w:rsidRDefault="00511B13" w:rsidP="00511B13">
            <w:pPr>
              <w:jc w:val="right"/>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7178DE" w:rsidRPr="007178DE">
              <w:rPr>
                <w:rFonts w:ascii="Arial" w:eastAsia="Times New Roman" w:hAnsi="Arial" w:cs="Arial"/>
                <w:color w:val="000000"/>
                <w:sz w:val="20"/>
                <w:szCs w:val="20"/>
              </w:rPr>
              <w:t xml:space="preserve">30,400 </w:t>
            </w:r>
          </w:p>
        </w:tc>
      </w:tr>
      <w:tr w:rsidR="00C82DB2" w:rsidRPr="007178DE" w:rsidTr="0060290B">
        <w:trPr>
          <w:trHeight w:val="20"/>
        </w:trPr>
        <w:tc>
          <w:tcPr>
            <w:tcW w:w="3043" w:type="dxa"/>
            <w:tcBorders>
              <w:top w:val="nil"/>
              <w:left w:val="single" w:sz="4" w:space="0" w:color="auto"/>
              <w:bottom w:val="single" w:sz="4" w:space="0" w:color="auto"/>
              <w:right w:val="single" w:sz="4" w:space="0" w:color="auto"/>
            </w:tcBorders>
            <w:shd w:val="clear" w:color="auto" w:fill="BFBFBF" w:themeFill="background1" w:themeFillShade="BF"/>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 xml:space="preserve">European Studies Program </w:t>
            </w:r>
          </w:p>
        </w:tc>
        <w:tc>
          <w:tcPr>
            <w:tcW w:w="1239" w:type="dxa"/>
            <w:tcBorders>
              <w:top w:val="nil"/>
              <w:left w:val="nil"/>
              <w:bottom w:val="single" w:sz="4" w:space="0" w:color="auto"/>
              <w:right w:val="single" w:sz="4" w:space="0" w:color="auto"/>
            </w:tcBorders>
            <w:shd w:val="clear" w:color="auto" w:fill="BFBFBF" w:themeFill="background1" w:themeFillShade="BF"/>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89</w:t>
            </w:r>
          </w:p>
        </w:tc>
        <w:tc>
          <w:tcPr>
            <w:tcW w:w="1028" w:type="dxa"/>
            <w:tcBorders>
              <w:top w:val="nil"/>
              <w:left w:val="nil"/>
              <w:bottom w:val="single" w:sz="4" w:space="0" w:color="auto"/>
              <w:right w:val="single" w:sz="4" w:space="0" w:color="auto"/>
            </w:tcBorders>
            <w:shd w:val="clear" w:color="auto" w:fill="BFBFBF" w:themeFill="background1" w:themeFillShade="BF"/>
            <w:noWrap/>
            <w:hideMark/>
          </w:tcPr>
          <w:p w:rsidR="007178DE" w:rsidRPr="007178DE" w:rsidRDefault="007178DE" w:rsidP="007178DE">
            <w:pPr>
              <w:jc w:val="center"/>
              <w:rPr>
                <w:rFonts w:ascii="Arial" w:eastAsia="Times New Roman" w:hAnsi="Arial" w:cs="Arial"/>
                <w:color w:val="000000"/>
                <w:sz w:val="20"/>
                <w:szCs w:val="20"/>
              </w:rPr>
            </w:pPr>
            <w:r w:rsidRPr="007178DE">
              <w:rPr>
                <w:rFonts w:ascii="Arial" w:eastAsia="Times New Roman" w:hAnsi="Arial" w:cs="Arial"/>
                <w:color w:val="000000"/>
                <w:sz w:val="20"/>
                <w:szCs w:val="20"/>
              </w:rPr>
              <w:t>5</w:t>
            </w:r>
          </w:p>
        </w:tc>
        <w:tc>
          <w:tcPr>
            <w:tcW w:w="2985" w:type="dxa"/>
            <w:tcBorders>
              <w:top w:val="nil"/>
              <w:left w:val="nil"/>
              <w:bottom w:val="single" w:sz="4" w:space="0" w:color="auto"/>
              <w:right w:val="single" w:sz="4" w:space="0" w:color="auto"/>
            </w:tcBorders>
            <w:shd w:val="clear" w:color="auto" w:fill="BFBFBF" w:themeFill="background1" w:themeFillShade="BF"/>
            <w:hideMark/>
          </w:tcPr>
          <w:p w:rsidR="007178DE" w:rsidRPr="007178DE" w:rsidRDefault="00316AA2" w:rsidP="00316AA2">
            <w:pPr>
              <w:rPr>
                <w:rFonts w:ascii="Arial" w:eastAsia="Times New Roman" w:hAnsi="Arial" w:cs="Arial"/>
                <w:color w:val="000000"/>
                <w:sz w:val="20"/>
                <w:szCs w:val="20"/>
              </w:rPr>
            </w:pPr>
            <w:r>
              <w:rPr>
                <w:rFonts w:ascii="Arial" w:eastAsia="Times New Roman" w:hAnsi="Arial" w:cs="Arial"/>
                <w:color w:val="000000"/>
                <w:sz w:val="20"/>
                <w:szCs w:val="20"/>
              </w:rPr>
              <w:t>Univs Maastricht &amp; Aarhus</w:t>
            </w:r>
            <w:r w:rsidR="00511B13">
              <w:rPr>
                <w:rFonts w:ascii="Arial" w:eastAsia="Times New Roman" w:hAnsi="Arial" w:cs="Arial"/>
                <w:color w:val="000000"/>
                <w:sz w:val="20"/>
                <w:szCs w:val="20"/>
              </w:rPr>
              <w:t>.</w:t>
            </w:r>
          </w:p>
        </w:tc>
        <w:tc>
          <w:tcPr>
            <w:tcW w:w="1659" w:type="dxa"/>
            <w:tcBorders>
              <w:top w:val="nil"/>
              <w:left w:val="nil"/>
              <w:bottom w:val="single" w:sz="4" w:space="0" w:color="auto"/>
              <w:right w:val="single" w:sz="4" w:space="0" w:color="auto"/>
            </w:tcBorders>
            <w:shd w:val="clear" w:color="auto" w:fill="BFBFBF" w:themeFill="background1" w:themeFillShade="BF"/>
            <w:noWrap/>
            <w:hideMark/>
          </w:tcPr>
          <w:p w:rsidR="007178DE" w:rsidRPr="007178DE" w:rsidRDefault="007178DE" w:rsidP="007178DE">
            <w:pPr>
              <w:rPr>
                <w:rFonts w:ascii="Arial" w:eastAsia="Times New Roman" w:hAnsi="Arial" w:cs="Arial"/>
                <w:color w:val="000000"/>
                <w:sz w:val="20"/>
                <w:szCs w:val="20"/>
              </w:rPr>
            </w:pPr>
            <w:r w:rsidRPr="007178DE">
              <w:rPr>
                <w:rFonts w:ascii="Arial" w:eastAsia="Times New Roman" w:hAnsi="Arial" w:cs="Arial"/>
                <w:color w:val="000000"/>
                <w:sz w:val="20"/>
                <w:szCs w:val="20"/>
              </w:rPr>
              <w:t>50 % tuition</w:t>
            </w:r>
          </w:p>
        </w:tc>
        <w:tc>
          <w:tcPr>
            <w:tcW w:w="1039" w:type="dxa"/>
            <w:tcBorders>
              <w:top w:val="nil"/>
              <w:left w:val="nil"/>
              <w:bottom w:val="single" w:sz="4" w:space="0" w:color="auto"/>
              <w:right w:val="single" w:sz="4" w:space="0" w:color="auto"/>
            </w:tcBorders>
            <w:shd w:val="clear" w:color="auto" w:fill="BFBFBF" w:themeFill="background1" w:themeFillShade="BF"/>
            <w:noWrap/>
            <w:hideMark/>
          </w:tcPr>
          <w:p w:rsidR="007178DE" w:rsidRPr="007178DE" w:rsidRDefault="0060290B" w:rsidP="007178DE">
            <w:pPr>
              <w:rPr>
                <w:rFonts w:ascii="Arial" w:eastAsia="Times New Roman" w:hAnsi="Arial" w:cs="Arial"/>
                <w:color w:val="000000"/>
                <w:sz w:val="20"/>
                <w:szCs w:val="20"/>
              </w:rPr>
            </w:pPr>
            <w:r>
              <w:rPr>
                <w:rFonts w:ascii="Arial" w:eastAsia="Times New Roman"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BFBFBF" w:themeFill="background1" w:themeFillShade="BF"/>
            <w:noWrap/>
            <w:hideMark/>
          </w:tcPr>
          <w:p w:rsidR="007178DE" w:rsidRPr="007178DE" w:rsidRDefault="0060290B" w:rsidP="0060290B">
            <w:pPr>
              <w:jc w:val="right"/>
              <w:rPr>
                <w:rFonts w:ascii="Arial" w:eastAsia="Times New Roman" w:hAnsi="Arial" w:cs="Arial"/>
                <w:color w:val="000000"/>
                <w:sz w:val="20"/>
                <w:szCs w:val="20"/>
              </w:rPr>
            </w:pPr>
            <w:r>
              <w:rPr>
                <w:rFonts w:ascii="Arial" w:eastAsia="Times New Roman" w:hAnsi="Arial" w:cs="Arial"/>
                <w:color w:val="000000"/>
                <w:sz w:val="20"/>
                <w:szCs w:val="20"/>
              </w:rPr>
              <w:t xml:space="preserve">      25,000</w:t>
            </w:r>
            <w:r w:rsidR="007178DE" w:rsidRPr="007178DE">
              <w:rPr>
                <w:rFonts w:ascii="Arial" w:eastAsia="Times New Roman" w:hAnsi="Arial" w:cs="Arial"/>
                <w:color w:val="000000"/>
                <w:sz w:val="20"/>
                <w:szCs w:val="20"/>
              </w:rPr>
              <w:t> </w:t>
            </w:r>
          </w:p>
        </w:tc>
      </w:tr>
    </w:tbl>
    <w:p w:rsidR="00391080" w:rsidRDefault="00DC79F7" w:rsidP="00DC79F7">
      <w:pPr>
        <w:pStyle w:val="ListParagraph"/>
      </w:pPr>
      <w:r>
        <w:t xml:space="preserve">*Administration of programs in Moldova assisted by Education Advising Center, Moldova:  </w:t>
      </w:r>
      <w:hyperlink r:id="rId9" w:history="1">
        <w:r w:rsidRPr="00CB5176">
          <w:rPr>
            <w:rStyle w:val="Hyperlink"/>
          </w:rPr>
          <w:t>www.eac.md</w:t>
        </w:r>
      </w:hyperlink>
    </w:p>
    <w:p w:rsidR="00C82DB2" w:rsidRDefault="00C82DB2"/>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391080" w:rsidRPr="007178DE" w:rsidTr="00391080">
        <w:trPr>
          <w:trHeight w:val="288"/>
        </w:trPr>
        <w:tc>
          <w:tcPr>
            <w:tcW w:w="1815" w:type="dxa"/>
            <w:tcBorders>
              <w:top w:val="nil"/>
              <w:left w:val="nil"/>
              <w:bottom w:val="nil"/>
              <w:right w:val="nil"/>
            </w:tcBorders>
          </w:tcPr>
          <w:p w:rsidR="00391080" w:rsidRPr="007178DE" w:rsidRDefault="00391080" w:rsidP="00FB36B7">
            <w:pPr>
              <w:jc w:val="center"/>
              <w:rPr>
                <w:rFonts w:ascii="Arial" w:eastAsia="Times New Roman" w:hAnsi="Arial" w:cs="Arial"/>
                <w:b/>
                <w:bCs/>
                <w:color w:val="000000"/>
                <w:sz w:val="20"/>
                <w:szCs w:val="20"/>
              </w:rPr>
            </w:pPr>
            <w:r w:rsidRPr="00C82DB2">
              <w:rPr>
                <w:b/>
              </w:rPr>
              <w:t>TAJIKISTAN</w:t>
            </w:r>
          </w:p>
        </w:tc>
        <w:tc>
          <w:tcPr>
            <w:tcW w:w="1260" w:type="dxa"/>
            <w:tcBorders>
              <w:top w:val="nil"/>
              <w:left w:val="nil"/>
              <w:bottom w:val="nil"/>
              <w:right w:val="single" w:sz="4" w:space="0" w:color="auto"/>
            </w:tcBorders>
          </w:tcPr>
          <w:p w:rsidR="00391080" w:rsidRPr="007178DE" w:rsidRDefault="00391080" w:rsidP="00FB36B7">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391080" w:rsidRPr="007178DE" w:rsidRDefault="00391080"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391080" w:rsidRPr="007178DE" w:rsidRDefault="00391080"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nil"/>
            </w:tcBorders>
          </w:tcPr>
          <w:p w:rsidR="00391080" w:rsidRPr="007178DE" w:rsidRDefault="00391080" w:rsidP="00FB36B7">
            <w:pPr>
              <w:jc w:val="center"/>
              <w:rPr>
                <w:rFonts w:ascii="Arial" w:eastAsia="Times New Roman" w:hAnsi="Arial" w:cs="Arial"/>
                <w:b/>
                <w:bCs/>
                <w:color w:val="000000"/>
                <w:sz w:val="20"/>
                <w:szCs w:val="20"/>
              </w:rPr>
            </w:pPr>
          </w:p>
        </w:tc>
        <w:tc>
          <w:tcPr>
            <w:tcW w:w="1710" w:type="dxa"/>
            <w:tcBorders>
              <w:top w:val="nil"/>
              <w:left w:val="nil"/>
              <w:bottom w:val="nil"/>
              <w:right w:val="nil"/>
            </w:tcBorders>
            <w:shd w:val="clear" w:color="auto" w:fill="FFFFFF" w:themeFill="background1"/>
          </w:tcPr>
          <w:p w:rsidR="00391080" w:rsidRPr="00391080" w:rsidRDefault="00391080" w:rsidP="00FB36B7">
            <w:pPr>
              <w:rPr>
                <w:rFonts w:ascii="Arial" w:eastAsia="Times New Roman" w:hAnsi="Arial" w:cs="Arial"/>
                <w:bCs/>
                <w:color w:val="000000"/>
                <w:sz w:val="20"/>
                <w:szCs w:val="20"/>
              </w:rPr>
            </w:pPr>
          </w:p>
        </w:tc>
      </w:tr>
      <w:tr w:rsidR="00391080" w:rsidRPr="007178DE" w:rsidTr="00391080">
        <w:trPr>
          <w:trHeight w:val="255"/>
        </w:trPr>
        <w:tc>
          <w:tcPr>
            <w:tcW w:w="1815" w:type="dxa"/>
            <w:tcBorders>
              <w:top w:val="nil"/>
              <w:left w:val="nil"/>
              <w:bottom w:val="nil"/>
              <w:right w:val="nil"/>
            </w:tcBorders>
          </w:tcPr>
          <w:p w:rsidR="00391080" w:rsidRPr="007178DE" w:rsidRDefault="00391080" w:rsidP="00FB36B7">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391080" w:rsidRPr="007178DE" w:rsidRDefault="00391080" w:rsidP="00FB36B7">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hideMark/>
          </w:tcPr>
          <w:p w:rsidR="00391080" w:rsidRPr="007178DE" w:rsidRDefault="00391080"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525</w:t>
            </w:r>
          </w:p>
        </w:tc>
        <w:tc>
          <w:tcPr>
            <w:tcW w:w="990" w:type="dxa"/>
            <w:tcBorders>
              <w:right w:val="single" w:sz="4" w:space="0" w:color="auto"/>
            </w:tcBorders>
            <w:shd w:val="clear" w:color="auto" w:fill="auto"/>
            <w:noWrap/>
            <w:hideMark/>
          </w:tcPr>
          <w:p w:rsidR="00391080" w:rsidRPr="007178DE" w:rsidRDefault="00391080"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28</w:t>
            </w:r>
          </w:p>
        </w:tc>
        <w:tc>
          <w:tcPr>
            <w:tcW w:w="1710" w:type="dxa"/>
            <w:tcBorders>
              <w:top w:val="nil"/>
              <w:left w:val="single" w:sz="4" w:space="0" w:color="auto"/>
              <w:bottom w:val="nil"/>
              <w:right w:val="nil"/>
            </w:tcBorders>
          </w:tcPr>
          <w:p w:rsidR="00391080" w:rsidRPr="007178DE" w:rsidRDefault="00391080" w:rsidP="00FB36B7">
            <w:pPr>
              <w:jc w:val="center"/>
              <w:rPr>
                <w:rFonts w:ascii="Arial" w:eastAsia="Times New Roman" w:hAnsi="Arial" w:cs="Arial"/>
                <w:color w:val="000000"/>
                <w:sz w:val="20"/>
                <w:szCs w:val="20"/>
              </w:rPr>
            </w:pPr>
          </w:p>
        </w:tc>
        <w:tc>
          <w:tcPr>
            <w:tcW w:w="1710" w:type="dxa"/>
            <w:tcBorders>
              <w:top w:val="nil"/>
              <w:left w:val="nil"/>
              <w:bottom w:val="nil"/>
              <w:right w:val="nil"/>
            </w:tcBorders>
          </w:tcPr>
          <w:p w:rsidR="00391080" w:rsidRPr="007178DE" w:rsidRDefault="00391080" w:rsidP="00FB36B7">
            <w:pPr>
              <w:jc w:val="center"/>
              <w:rPr>
                <w:rFonts w:ascii="Arial" w:eastAsia="Times New Roman" w:hAnsi="Arial" w:cs="Arial"/>
                <w:color w:val="000000"/>
                <w:sz w:val="20"/>
                <w:szCs w:val="20"/>
              </w:rPr>
            </w:pPr>
          </w:p>
        </w:tc>
      </w:tr>
    </w:tbl>
    <w:p w:rsidR="00391080" w:rsidRDefault="00391080"/>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7178DE" w:rsidRPr="007178DE" w:rsidTr="00511B13">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r w:rsidR="00DC79F7">
              <w:rPr>
                <w:rFonts w:ascii="Arial" w:eastAsia="Times New Roman" w:hAnsi="Arial" w:cs="Arial"/>
                <w:b/>
                <w:bCs/>
                <w:color w:val="000000"/>
                <w:sz w:val="20"/>
                <w:szCs w:val="20"/>
              </w:rPr>
              <w:t>**</w:t>
            </w:r>
          </w:p>
        </w:tc>
        <w:tc>
          <w:tcPr>
            <w:tcW w:w="165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7178DE" w:rsidRPr="007178DE" w:rsidRDefault="007178DE"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7178DE" w:rsidRPr="007178DE" w:rsidTr="00C82DB2">
        <w:trPr>
          <w:trHeight w:val="323"/>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Default="007178DE" w:rsidP="00511B13">
            <w:pPr>
              <w:rPr>
                <w:rFonts w:ascii="Arial" w:hAnsi="Arial" w:cs="Arial"/>
                <w:color w:val="000000"/>
                <w:sz w:val="20"/>
                <w:szCs w:val="20"/>
              </w:rPr>
            </w:pPr>
            <w:r>
              <w:rPr>
                <w:rFonts w:ascii="Arial" w:hAnsi="Arial" w:cs="Arial"/>
                <w:color w:val="000000"/>
                <w:sz w:val="20"/>
                <w:szCs w:val="20"/>
              </w:rPr>
              <w:t>Social Work Program</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216</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9</w:t>
            </w:r>
          </w:p>
        </w:tc>
        <w:tc>
          <w:tcPr>
            <w:tcW w:w="2985" w:type="dxa"/>
            <w:tcBorders>
              <w:top w:val="nil"/>
              <w:left w:val="nil"/>
              <w:bottom w:val="single" w:sz="4" w:space="0" w:color="auto"/>
              <w:right w:val="single" w:sz="4" w:space="0" w:color="auto"/>
            </w:tcBorders>
            <w:shd w:val="clear" w:color="auto" w:fill="FFFFFF" w:themeFill="background1"/>
            <w:hideMark/>
          </w:tcPr>
          <w:p w:rsidR="007178DE" w:rsidRDefault="00657910" w:rsidP="00511B13">
            <w:pPr>
              <w:rPr>
                <w:rFonts w:ascii="Arial" w:hAnsi="Arial" w:cs="Arial"/>
                <w:color w:val="000000"/>
                <w:sz w:val="20"/>
                <w:szCs w:val="20"/>
              </w:rPr>
            </w:pPr>
            <w:r>
              <w:rPr>
                <w:rFonts w:ascii="Arial" w:hAnsi="Arial" w:cs="Arial"/>
                <w:color w:val="000000"/>
                <w:sz w:val="20"/>
                <w:szCs w:val="20"/>
              </w:rPr>
              <w:t>Columbia U; Washington U</w:t>
            </w:r>
          </w:p>
        </w:tc>
        <w:tc>
          <w:tcPr>
            <w:tcW w:w="1659" w:type="dxa"/>
            <w:tcBorders>
              <w:top w:val="nil"/>
              <w:left w:val="nil"/>
              <w:bottom w:val="single" w:sz="4" w:space="0" w:color="auto"/>
              <w:right w:val="single" w:sz="4" w:space="0" w:color="auto"/>
            </w:tcBorders>
            <w:shd w:val="clear" w:color="auto" w:fill="FFFFFF" w:themeFill="background1"/>
            <w:noWrap/>
            <w:hideMark/>
          </w:tcPr>
          <w:p w:rsidR="007178DE" w:rsidRDefault="007178DE">
            <w:pPr>
              <w:rPr>
                <w:rFonts w:ascii="Arial" w:hAnsi="Arial" w:cs="Arial"/>
                <w:color w:val="000000"/>
                <w:sz w:val="20"/>
                <w:szCs w:val="20"/>
              </w:rPr>
            </w:pPr>
            <w:r>
              <w:rPr>
                <w:rFonts w:ascii="Arial" w:hAnsi="Arial" w:cs="Arial"/>
                <w:color w:val="000000"/>
                <w:sz w:val="20"/>
                <w:szCs w:val="20"/>
              </w:rPr>
              <w:t>65% tuition</w:t>
            </w:r>
          </w:p>
        </w:tc>
        <w:tc>
          <w:tcPr>
            <w:tcW w:w="1039" w:type="dxa"/>
            <w:tcBorders>
              <w:top w:val="nil"/>
              <w:left w:val="nil"/>
              <w:bottom w:val="single" w:sz="4" w:space="0" w:color="auto"/>
              <w:right w:val="single" w:sz="4" w:space="0" w:color="auto"/>
            </w:tcBorders>
            <w:shd w:val="clear" w:color="auto" w:fill="FFFFFF" w:themeFill="background1"/>
            <w:noWrap/>
            <w:hideMark/>
          </w:tcPr>
          <w:p w:rsidR="007178DE" w:rsidRDefault="007178DE" w:rsidP="00BC30B6">
            <w:pPr>
              <w:rPr>
                <w:rFonts w:ascii="Arial" w:hAnsi="Arial" w:cs="Arial"/>
                <w:color w:val="000000"/>
                <w:sz w:val="20"/>
                <w:szCs w:val="20"/>
              </w:rPr>
            </w:pPr>
            <w:r>
              <w:rPr>
                <w:rFonts w:ascii="Arial" w:hAnsi="Arial" w:cs="Arial"/>
                <w:color w:val="000000"/>
                <w:sz w:val="20"/>
                <w:szCs w:val="20"/>
              </w:rPr>
              <w:t xml:space="preserve">2 </w:t>
            </w:r>
            <w:r w:rsidR="00BC30B6">
              <w:rPr>
                <w:rFonts w:ascii="Arial" w:hAnsi="Arial" w:cs="Arial"/>
                <w:color w:val="000000"/>
                <w:sz w:val="20"/>
                <w:szCs w:val="20"/>
              </w:rPr>
              <w:t>years</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Default="00511B13" w:rsidP="00511B13">
            <w:pPr>
              <w:jc w:val="right"/>
              <w:rPr>
                <w:rFonts w:ascii="Arial" w:hAnsi="Arial" w:cs="Arial"/>
                <w:color w:val="000000"/>
                <w:sz w:val="20"/>
                <w:szCs w:val="20"/>
              </w:rPr>
            </w:pPr>
            <w:r>
              <w:rPr>
                <w:rFonts w:ascii="Arial" w:hAnsi="Arial" w:cs="Arial"/>
                <w:color w:val="000000"/>
                <w:sz w:val="20"/>
                <w:szCs w:val="20"/>
              </w:rPr>
              <w:t xml:space="preserve">        </w:t>
            </w:r>
            <w:r w:rsidR="007178DE">
              <w:rPr>
                <w:rFonts w:ascii="Arial" w:hAnsi="Arial" w:cs="Arial"/>
                <w:color w:val="000000"/>
                <w:sz w:val="20"/>
                <w:szCs w:val="20"/>
              </w:rPr>
              <w:t xml:space="preserve">66,800 </w:t>
            </w:r>
          </w:p>
        </w:tc>
      </w:tr>
      <w:tr w:rsidR="007178DE"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Default="00511B13" w:rsidP="00511B13">
            <w:pPr>
              <w:rPr>
                <w:rFonts w:ascii="Arial" w:hAnsi="Arial" w:cs="Arial"/>
                <w:color w:val="000000"/>
                <w:sz w:val="20"/>
                <w:szCs w:val="20"/>
              </w:rPr>
            </w:pPr>
            <w:r>
              <w:rPr>
                <w:rFonts w:ascii="Arial" w:hAnsi="Arial" w:cs="Arial"/>
                <w:color w:val="000000"/>
                <w:sz w:val="20"/>
                <w:szCs w:val="20"/>
              </w:rPr>
              <w:t xml:space="preserve">DAAD-OSF Germany </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56</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10</w:t>
            </w:r>
          </w:p>
        </w:tc>
        <w:tc>
          <w:tcPr>
            <w:tcW w:w="2985" w:type="dxa"/>
            <w:tcBorders>
              <w:top w:val="nil"/>
              <w:left w:val="nil"/>
              <w:bottom w:val="single" w:sz="4" w:space="0" w:color="auto"/>
              <w:right w:val="single" w:sz="4" w:space="0" w:color="auto"/>
            </w:tcBorders>
            <w:shd w:val="clear" w:color="auto" w:fill="FFFFFF" w:themeFill="background1"/>
            <w:hideMark/>
          </w:tcPr>
          <w:p w:rsidR="007178DE" w:rsidRDefault="00511B13" w:rsidP="00511B13">
            <w:pPr>
              <w:rPr>
                <w:rFonts w:ascii="Arial" w:hAnsi="Arial" w:cs="Arial"/>
                <w:color w:val="000000"/>
                <w:sz w:val="20"/>
                <w:szCs w:val="20"/>
              </w:rPr>
            </w:pPr>
            <w:r>
              <w:rPr>
                <w:rFonts w:ascii="Arial" w:hAnsi="Arial" w:cs="Arial"/>
                <w:color w:val="000000"/>
                <w:sz w:val="20"/>
                <w:szCs w:val="20"/>
              </w:rPr>
              <w:t xml:space="preserve">DAAD &amp; German </w:t>
            </w:r>
            <w:r w:rsidR="007178DE">
              <w:rPr>
                <w:rFonts w:ascii="Arial" w:hAnsi="Arial" w:cs="Arial"/>
                <w:color w:val="000000"/>
                <w:sz w:val="20"/>
                <w:szCs w:val="20"/>
              </w:rPr>
              <w:t>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7178DE" w:rsidRDefault="007178DE">
            <w:pPr>
              <w:rPr>
                <w:rFonts w:ascii="Arial" w:hAnsi="Arial" w:cs="Arial"/>
                <w:color w:val="000000"/>
                <w:sz w:val="20"/>
                <w:szCs w:val="20"/>
              </w:rPr>
            </w:pPr>
            <w:r>
              <w:rPr>
                <w:rFonts w:ascii="Arial" w:hAnsi="Arial" w:cs="Arial"/>
                <w:color w:val="000000"/>
                <w:sz w:val="20"/>
                <w:szCs w:val="20"/>
              </w:rPr>
              <w:t>50% overall</w:t>
            </w:r>
          </w:p>
        </w:tc>
        <w:tc>
          <w:tcPr>
            <w:tcW w:w="1039" w:type="dxa"/>
            <w:tcBorders>
              <w:top w:val="nil"/>
              <w:left w:val="nil"/>
              <w:bottom w:val="single" w:sz="4" w:space="0" w:color="auto"/>
              <w:right w:val="single" w:sz="4" w:space="0" w:color="auto"/>
            </w:tcBorders>
            <w:shd w:val="clear" w:color="auto" w:fill="FFFFFF" w:themeFill="background1"/>
            <w:noWrap/>
            <w:hideMark/>
          </w:tcPr>
          <w:p w:rsidR="007178DE" w:rsidRDefault="007178DE" w:rsidP="00BC30B6">
            <w:pPr>
              <w:rPr>
                <w:rFonts w:ascii="Arial" w:hAnsi="Arial" w:cs="Arial"/>
                <w:color w:val="000000"/>
                <w:sz w:val="20"/>
                <w:szCs w:val="20"/>
              </w:rPr>
            </w:pPr>
            <w:r>
              <w:rPr>
                <w:rFonts w:ascii="Arial" w:hAnsi="Arial" w:cs="Arial"/>
                <w:color w:val="000000"/>
                <w:sz w:val="20"/>
                <w:szCs w:val="20"/>
              </w:rPr>
              <w:t xml:space="preserve">2 </w:t>
            </w:r>
            <w:r w:rsidR="00BC30B6">
              <w:rPr>
                <w:rFonts w:ascii="Arial" w:hAnsi="Arial" w:cs="Arial"/>
                <w:color w:val="000000"/>
                <w:sz w:val="20"/>
                <w:szCs w:val="20"/>
              </w:rPr>
              <w:t>years</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Default="00511B13" w:rsidP="00511B13">
            <w:pPr>
              <w:jc w:val="right"/>
              <w:rPr>
                <w:rFonts w:ascii="Arial" w:hAnsi="Arial" w:cs="Arial"/>
                <w:color w:val="000000"/>
                <w:sz w:val="20"/>
                <w:szCs w:val="20"/>
              </w:rPr>
            </w:pPr>
            <w:r>
              <w:rPr>
                <w:rFonts w:ascii="Arial" w:hAnsi="Arial" w:cs="Arial"/>
                <w:color w:val="000000"/>
                <w:sz w:val="20"/>
                <w:szCs w:val="20"/>
              </w:rPr>
              <w:t xml:space="preserve">        </w:t>
            </w:r>
            <w:r w:rsidR="007178DE">
              <w:rPr>
                <w:rFonts w:ascii="Arial" w:hAnsi="Arial" w:cs="Arial"/>
                <w:color w:val="000000"/>
                <w:sz w:val="20"/>
                <w:szCs w:val="20"/>
              </w:rPr>
              <w:t xml:space="preserve">23,000 </w:t>
            </w:r>
          </w:p>
        </w:tc>
      </w:tr>
      <w:tr w:rsidR="007178DE"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7178DE" w:rsidRDefault="007178DE">
            <w:pPr>
              <w:rPr>
                <w:rFonts w:ascii="Arial" w:hAnsi="Arial" w:cs="Arial"/>
                <w:color w:val="000000"/>
                <w:sz w:val="20"/>
                <w:szCs w:val="20"/>
              </w:rPr>
            </w:pPr>
            <w:r>
              <w:rPr>
                <w:rFonts w:ascii="Arial" w:hAnsi="Arial" w:cs="Arial"/>
                <w:color w:val="000000"/>
                <w:sz w:val="20"/>
                <w:szCs w:val="20"/>
              </w:rPr>
              <w:t>UK Programs</w:t>
            </w:r>
          </w:p>
        </w:tc>
        <w:tc>
          <w:tcPr>
            <w:tcW w:w="1239"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239</w:t>
            </w:r>
          </w:p>
        </w:tc>
        <w:tc>
          <w:tcPr>
            <w:tcW w:w="1028" w:type="dxa"/>
            <w:tcBorders>
              <w:top w:val="nil"/>
              <w:left w:val="nil"/>
              <w:bottom w:val="single" w:sz="4" w:space="0" w:color="auto"/>
              <w:right w:val="single" w:sz="4" w:space="0" w:color="auto"/>
            </w:tcBorders>
            <w:shd w:val="clear" w:color="auto" w:fill="FFFFFF" w:themeFill="background1"/>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6</w:t>
            </w:r>
          </w:p>
        </w:tc>
        <w:tc>
          <w:tcPr>
            <w:tcW w:w="2985" w:type="dxa"/>
            <w:tcBorders>
              <w:top w:val="nil"/>
              <w:left w:val="nil"/>
              <w:bottom w:val="single" w:sz="4" w:space="0" w:color="auto"/>
              <w:right w:val="single" w:sz="4" w:space="0" w:color="auto"/>
            </w:tcBorders>
            <w:shd w:val="clear" w:color="auto" w:fill="FFFFFF" w:themeFill="background1"/>
            <w:hideMark/>
          </w:tcPr>
          <w:p w:rsidR="007178DE" w:rsidRDefault="007178DE" w:rsidP="00511B13">
            <w:pPr>
              <w:rPr>
                <w:rFonts w:ascii="Arial" w:hAnsi="Arial" w:cs="Arial"/>
                <w:color w:val="000000"/>
                <w:sz w:val="20"/>
                <w:szCs w:val="20"/>
              </w:rPr>
            </w:pPr>
            <w:r>
              <w:rPr>
                <w:rFonts w:ascii="Arial" w:hAnsi="Arial" w:cs="Arial"/>
                <w:color w:val="000000"/>
                <w:sz w:val="20"/>
                <w:szCs w:val="20"/>
              </w:rPr>
              <w:t>Various UK universities</w:t>
            </w:r>
          </w:p>
        </w:tc>
        <w:tc>
          <w:tcPr>
            <w:tcW w:w="1659" w:type="dxa"/>
            <w:tcBorders>
              <w:top w:val="nil"/>
              <w:left w:val="nil"/>
              <w:bottom w:val="single" w:sz="4" w:space="0" w:color="auto"/>
              <w:right w:val="single" w:sz="4" w:space="0" w:color="auto"/>
            </w:tcBorders>
            <w:shd w:val="clear" w:color="auto" w:fill="FFFFFF" w:themeFill="background1"/>
            <w:hideMark/>
          </w:tcPr>
          <w:p w:rsidR="007178DE" w:rsidRDefault="007178DE">
            <w:pPr>
              <w:rPr>
                <w:rFonts w:ascii="Arial" w:hAnsi="Arial" w:cs="Arial"/>
                <w:color w:val="000000"/>
                <w:sz w:val="20"/>
                <w:szCs w:val="20"/>
              </w:rPr>
            </w:pPr>
            <w:r>
              <w:rPr>
                <w:rFonts w:ascii="Arial" w:hAnsi="Arial" w:cs="Arial"/>
                <w:color w:val="000000"/>
                <w:sz w:val="20"/>
                <w:szCs w:val="20"/>
              </w:rPr>
              <w:t>25% overall</w:t>
            </w:r>
          </w:p>
        </w:tc>
        <w:tc>
          <w:tcPr>
            <w:tcW w:w="1039" w:type="dxa"/>
            <w:tcBorders>
              <w:top w:val="nil"/>
              <w:left w:val="nil"/>
              <w:bottom w:val="single" w:sz="4" w:space="0" w:color="auto"/>
              <w:right w:val="single" w:sz="4" w:space="0" w:color="auto"/>
            </w:tcBorders>
            <w:shd w:val="clear" w:color="auto" w:fill="FFFFFF" w:themeFill="background1"/>
            <w:hideMark/>
          </w:tcPr>
          <w:p w:rsidR="007178DE" w:rsidRDefault="0060290B" w:rsidP="00BC30B6">
            <w:pPr>
              <w:rPr>
                <w:rFonts w:ascii="Arial" w:hAnsi="Arial" w:cs="Arial"/>
                <w:color w:val="000000"/>
                <w:sz w:val="20"/>
                <w:szCs w:val="20"/>
              </w:rPr>
            </w:pPr>
            <w:r>
              <w:rPr>
                <w:rFonts w:ascii="Arial" w:hAnsi="Arial" w:cs="Arial"/>
                <w:color w:val="000000"/>
                <w:sz w:val="20"/>
                <w:szCs w:val="20"/>
              </w:rPr>
              <w:t xml:space="preserve">1 </w:t>
            </w:r>
            <w:r w:rsidR="00BC30B6">
              <w:rPr>
                <w:rFonts w:ascii="Arial" w:hAnsi="Arial" w:cs="Arial"/>
                <w:color w:val="000000"/>
                <w:sz w:val="20"/>
                <w:szCs w:val="20"/>
              </w:rPr>
              <w:t>year</w:t>
            </w:r>
          </w:p>
        </w:tc>
        <w:tc>
          <w:tcPr>
            <w:tcW w:w="1280" w:type="dxa"/>
            <w:tcBorders>
              <w:top w:val="nil"/>
              <w:left w:val="nil"/>
              <w:bottom w:val="single" w:sz="4" w:space="0" w:color="auto"/>
              <w:right w:val="single" w:sz="4" w:space="0" w:color="auto"/>
            </w:tcBorders>
            <w:shd w:val="clear" w:color="auto" w:fill="FFFFFF" w:themeFill="background1"/>
            <w:noWrap/>
            <w:hideMark/>
          </w:tcPr>
          <w:p w:rsidR="007178DE" w:rsidRDefault="00511B13" w:rsidP="00511B13">
            <w:pPr>
              <w:jc w:val="right"/>
              <w:rPr>
                <w:rFonts w:ascii="Arial" w:hAnsi="Arial" w:cs="Arial"/>
                <w:color w:val="000000"/>
                <w:sz w:val="20"/>
                <w:szCs w:val="20"/>
              </w:rPr>
            </w:pPr>
            <w:r>
              <w:rPr>
                <w:rFonts w:ascii="Arial" w:hAnsi="Arial" w:cs="Arial"/>
                <w:color w:val="000000"/>
                <w:sz w:val="20"/>
                <w:szCs w:val="20"/>
              </w:rPr>
              <w:t xml:space="preserve">        </w:t>
            </w:r>
            <w:r w:rsidR="007178DE">
              <w:rPr>
                <w:rFonts w:ascii="Arial" w:hAnsi="Arial" w:cs="Arial"/>
                <w:color w:val="000000"/>
                <w:sz w:val="20"/>
                <w:szCs w:val="20"/>
              </w:rPr>
              <w:t xml:space="preserve">30,400 </w:t>
            </w:r>
          </w:p>
        </w:tc>
      </w:tr>
      <w:tr w:rsidR="00C82DB2" w:rsidRPr="007178DE" w:rsidTr="00C82DB2">
        <w:trPr>
          <w:trHeight w:val="259"/>
        </w:trPr>
        <w:tc>
          <w:tcPr>
            <w:tcW w:w="3043" w:type="dxa"/>
            <w:tcBorders>
              <w:top w:val="nil"/>
              <w:left w:val="single" w:sz="4" w:space="0" w:color="auto"/>
              <w:bottom w:val="single" w:sz="4" w:space="0" w:color="auto"/>
              <w:right w:val="single" w:sz="4" w:space="0" w:color="auto"/>
            </w:tcBorders>
            <w:shd w:val="clear" w:color="auto" w:fill="BFBFBF" w:themeFill="background1" w:themeFillShade="BF"/>
            <w:noWrap/>
            <w:hideMark/>
          </w:tcPr>
          <w:p w:rsidR="007178DE" w:rsidRDefault="00511B13" w:rsidP="00511B13">
            <w:pPr>
              <w:rPr>
                <w:rFonts w:ascii="Arial" w:hAnsi="Arial" w:cs="Arial"/>
                <w:color w:val="000000"/>
                <w:sz w:val="20"/>
                <w:szCs w:val="20"/>
              </w:rPr>
            </w:pPr>
            <w:r>
              <w:rPr>
                <w:rFonts w:ascii="Arial" w:hAnsi="Arial" w:cs="Arial"/>
                <w:color w:val="000000"/>
                <w:sz w:val="20"/>
                <w:szCs w:val="20"/>
              </w:rPr>
              <w:t>CNOUS-OSF/France</w:t>
            </w:r>
          </w:p>
        </w:tc>
        <w:tc>
          <w:tcPr>
            <w:tcW w:w="1239" w:type="dxa"/>
            <w:tcBorders>
              <w:top w:val="nil"/>
              <w:left w:val="nil"/>
              <w:bottom w:val="single" w:sz="4" w:space="0" w:color="auto"/>
              <w:right w:val="single" w:sz="4" w:space="0" w:color="auto"/>
            </w:tcBorders>
            <w:shd w:val="clear" w:color="auto" w:fill="BFBFBF" w:themeFill="background1" w:themeFillShade="BF"/>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14</w:t>
            </w:r>
          </w:p>
        </w:tc>
        <w:tc>
          <w:tcPr>
            <w:tcW w:w="1028" w:type="dxa"/>
            <w:tcBorders>
              <w:top w:val="nil"/>
              <w:left w:val="nil"/>
              <w:bottom w:val="single" w:sz="4" w:space="0" w:color="auto"/>
              <w:right w:val="single" w:sz="4" w:space="0" w:color="auto"/>
            </w:tcBorders>
            <w:shd w:val="clear" w:color="auto" w:fill="BFBFBF" w:themeFill="background1" w:themeFillShade="BF"/>
            <w:noWrap/>
            <w:hideMark/>
          </w:tcPr>
          <w:p w:rsidR="007178DE" w:rsidRDefault="007178DE">
            <w:pPr>
              <w:jc w:val="center"/>
              <w:rPr>
                <w:rFonts w:ascii="Arial" w:hAnsi="Arial" w:cs="Arial"/>
                <w:color w:val="000000"/>
                <w:sz w:val="20"/>
                <w:szCs w:val="20"/>
              </w:rPr>
            </w:pPr>
            <w:r>
              <w:rPr>
                <w:rFonts w:ascii="Arial" w:hAnsi="Arial" w:cs="Arial"/>
                <w:color w:val="000000"/>
                <w:sz w:val="20"/>
                <w:szCs w:val="20"/>
              </w:rPr>
              <w:t>3</w:t>
            </w:r>
          </w:p>
        </w:tc>
        <w:tc>
          <w:tcPr>
            <w:tcW w:w="2985" w:type="dxa"/>
            <w:tcBorders>
              <w:top w:val="nil"/>
              <w:left w:val="nil"/>
              <w:bottom w:val="single" w:sz="4" w:space="0" w:color="auto"/>
              <w:right w:val="single" w:sz="4" w:space="0" w:color="auto"/>
            </w:tcBorders>
            <w:shd w:val="clear" w:color="auto" w:fill="BFBFBF" w:themeFill="background1" w:themeFillShade="BF"/>
            <w:hideMark/>
          </w:tcPr>
          <w:p w:rsidR="007178DE" w:rsidRDefault="007178DE" w:rsidP="00511B13">
            <w:pPr>
              <w:rPr>
                <w:rFonts w:ascii="Arial" w:hAnsi="Arial" w:cs="Arial"/>
                <w:color w:val="000000"/>
                <w:sz w:val="20"/>
                <w:szCs w:val="20"/>
              </w:rPr>
            </w:pPr>
            <w:r>
              <w:rPr>
                <w:rFonts w:ascii="Arial" w:hAnsi="Arial" w:cs="Arial"/>
                <w:color w:val="000000"/>
                <w:sz w:val="20"/>
                <w:szCs w:val="20"/>
              </w:rPr>
              <w:t>CNOUS-French gov't</w:t>
            </w:r>
          </w:p>
        </w:tc>
        <w:tc>
          <w:tcPr>
            <w:tcW w:w="1659" w:type="dxa"/>
            <w:tcBorders>
              <w:top w:val="nil"/>
              <w:left w:val="nil"/>
              <w:bottom w:val="single" w:sz="4" w:space="0" w:color="auto"/>
              <w:right w:val="single" w:sz="4" w:space="0" w:color="auto"/>
            </w:tcBorders>
            <w:shd w:val="clear" w:color="auto" w:fill="BFBFBF" w:themeFill="background1" w:themeFillShade="BF"/>
            <w:noWrap/>
            <w:hideMark/>
          </w:tcPr>
          <w:p w:rsidR="007178DE" w:rsidRDefault="00511B13">
            <w:pPr>
              <w:rPr>
                <w:rFonts w:ascii="Arial" w:hAnsi="Arial" w:cs="Arial"/>
                <w:color w:val="000000"/>
                <w:sz w:val="20"/>
                <w:szCs w:val="20"/>
              </w:rPr>
            </w:pPr>
            <w:r>
              <w:rPr>
                <w:rFonts w:ascii="Arial" w:hAnsi="Arial" w:cs="Arial"/>
                <w:color w:val="000000"/>
                <w:sz w:val="20"/>
                <w:szCs w:val="20"/>
              </w:rPr>
              <w:t>25% overall</w:t>
            </w:r>
          </w:p>
        </w:tc>
        <w:tc>
          <w:tcPr>
            <w:tcW w:w="1039" w:type="dxa"/>
            <w:tcBorders>
              <w:top w:val="nil"/>
              <w:left w:val="nil"/>
              <w:bottom w:val="single" w:sz="4" w:space="0" w:color="auto"/>
              <w:right w:val="single" w:sz="4" w:space="0" w:color="auto"/>
            </w:tcBorders>
            <w:shd w:val="clear" w:color="auto" w:fill="BFBFBF" w:themeFill="background1" w:themeFillShade="BF"/>
            <w:noWrap/>
            <w:hideMark/>
          </w:tcPr>
          <w:p w:rsidR="007178DE" w:rsidRDefault="0060290B">
            <w:pPr>
              <w:rPr>
                <w:rFonts w:ascii="Arial" w:hAnsi="Arial" w:cs="Arial"/>
                <w:color w:val="000000"/>
                <w:sz w:val="20"/>
                <w:szCs w:val="20"/>
              </w:rPr>
            </w:pPr>
            <w:r>
              <w:rPr>
                <w:rFonts w:ascii="Arial" w:hAnsi="Arial" w:cs="Arial"/>
                <w:color w:val="000000"/>
                <w:sz w:val="20"/>
                <w:szCs w:val="20"/>
              </w:rPr>
              <w:t>1-2 yrs</w:t>
            </w:r>
          </w:p>
        </w:tc>
        <w:tc>
          <w:tcPr>
            <w:tcW w:w="1280" w:type="dxa"/>
            <w:tcBorders>
              <w:top w:val="nil"/>
              <w:left w:val="nil"/>
              <w:bottom w:val="single" w:sz="4" w:space="0" w:color="auto"/>
              <w:right w:val="single" w:sz="4" w:space="0" w:color="auto"/>
            </w:tcBorders>
            <w:shd w:val="clear" w:color="auto" w:fill="BFBFBF" w:themeFill="background1" w:themeFillShade="BF"/>
            <w:noWrap/>
            <w:hideMark/>
          </w:tcPr>
          <w:p w:rsidR="007178DE" w:rsidRDefault="00316AA2" w:rsidP="00511B13">
            <w:pPr>
              <w:jc w:val="right"/>
              <w:rPr>
                <w:rFonts w:ascii="Arial" w:hAnsi="Arial" w:cs="Arial"/>
                <w:color w:val="000000"/>
                <w:sz w:val="20"/>
                <w:szCs w:val="20"/>
              </w:rPr>
            </w:pPr>
            <w:r>
              <w:rPr>
                <w:rFonts w:ascii="Arial" w:hAnsi="Arial" w:cs="Arial"/>
                <w:color w:val="000000"/>
                <w:sz w:val="20"/>
                <w:szCs w:val="20"/>
              </w:rPr>
              <w:t>20,100</w:t>
            </w:r>
            <w:r w:rsidR="007178DE">
              <w:rPr>
                <w:rFonts w:ascii="Arial" w:hAnsi="Arial" w:cs="Arial"/>
                <w:color w:val="000000"/>
                <w:sz w:val="20"/>
                <w:szCs w:val="20"/>
              </w:rPr>
              <w:t> </w:t>
            </w:r>
          </w:p>
        </w:tc>
      </w:tr>
    </w:tbl>
    <w:p w:rsidR="00DC79F7" w:rsidRDefault="00DC79F7" w:rsidP="00DC79F7">
      <w:pPr>
        <w:pStyle w:val="ListParagraph"/>
      </w:pPr>
      <w:r>
        <w:t>**Administration of programs  in Tajikistan  assisted by dedicated staff at Soros Foundation-Tajikistan</w:t>
      </w:r>
    </w:p>
    <w:p w:rsidR="00C82DB2" w:rsidRDefault="00C82DB2" w:rsidP="00C82DB2">
      <w:pPr>
        <w:tabs>
          <w:tab w:val="left" w:pos="915"/>
        </w:tabs>
      </w:pPr>
    </w:p>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391080" w:rsidRPr="007178DE" w:rsidTr="00FB36B7">
        <w:trPr>
          <w:trHeight w:val="288"/>
        </w:trPr>
        <w:tc>
          <w:tcPr>
            <w:tcW w:w="1815" w:type="dxa"/>
            <w:tcBorders>
              <w:top w:val="nil"/>
              <w:left w:val="nil"/>
              <w:bottom w:val="nil"/>
              <w:right w:val="nil"/>
            </w:tcBorders>
          </w:tcPr>
          <w:p w:rsidR="00391080" w:rsidRPr="007178DE" w:rsidRDefault="00391080" w:rsidP="00FB36B7">
            <w:pPr>
              <w:jc w:val="center"/>
              <w:rPr>
                <w:rFonts w:ascii="Arial" w:eastAsia="Times New Roman" w:hAnsi="Arial" w:cs="Arial"/>
                <w:b/>
                <w:bCs/>
                <w:color w:val="000000"/>
                <w:sz w:val="20"/>
                <w:szCs w:val="20"/>
              </w:rPr>
            </w:pPr>
            <w:r w:rsidRPr="00C82DB2">
              <w:rPr>
                <w:b/>
              </w:rPr>
              <w:t>PALESTINE</w:t>
            </w:r>
          </w:p>
        </w:tc>
        <w:tc>
          <w:tcPr>
            <w:tcW w:w="1260" w:type="dxa"/>
            <w:tcBorders>
              <w:top w:val="nil"/>
              <w:left w:val="nil"/>
              <w:bottom w:val="nil"/>
              <w:right w:val="single" w:sz="4" w:space="0" w:color="auto"/>
            </w:tcBorders>
          </w:tcPr>
          <w:p w:rsidR="00391080" w:rsidRPr="007178DE" w:rsidRDefault="00391080" w:rsidP="00FB36B7">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391080" w:rsidRPr="007178DE" w:rsidRDefault="00391080"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391080" w:rsidRPr="007178DE" w:rsidRDefault="00391080"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nil"/>
            </w:tcBorders>
          </w:tcPr>
          <w:p w:rsidR="00391080" w:rsidRPr="007178DE" w:rsidRDefault="00391080" w:rsidP="00FB36B7">
            <w:pPr>
              <w:jc w:val="center"/>
              <w:rPr>
                <w:rFonts w:ascii="Arial" w:eastAsia="Times New Roman" w:hAnsi="Arial" w:cs="Arial"/>
                <w:b/>
                <w:bCs/>
                <w:color w:val="000000"/>
                <w:sz w:val="20"/>
                <w:szCs w:val="20"/>
              </w:rPr>
            </w:pPr>
          </w:p>
        </w:tc>
        <w:tc>
          <w:tcPr>
            <w:tcW w:w="1710" w:type="dxa"/>
            <w:tcBorders>
              <w:top w:val="nil"/>
              <w:left w:val="nil"/>
              <w:bottom w:val="nil"/>
              <w:right w:val="nil"/>
            </w:tcBorders>
            <w:shd w:val="clear" w:color="auto" w:fill="FFFFFF" w:themeFill="background1"/>
          </w:tcPr>
          <w:p w:rsidR="00391080" w:rsidRPr="00391080" w:rsidRDefault="00391080" w:rsidP="00FB36B7">
            <w:pPr>
              <w:rPr>
                <w:rFonts w:ascii="Arial" w:eastAsia="Times New Roman" w:hAnsi="Arial" w:cs="Arial"/>
                <w:bCs/>
                <w:color w:val="000000"/>
                <w:sz w:val="20"/>
                <w:szCs w:val="20"/>
              </w:rPr>
            </w:pPr>
          </w:p>
        </w:tc>
      </w:tr>
      <w:tr w:rsidR="00391080" w:rsidRPr="007178DE" w:rsidTr="00FB36B7">
        <w:trPr>
          <w:trHeight w:val="255"/>
        </w:trPr>
        <w:tc>
          <w:tcPr>
            <w:tcW w:w="1815" w:type="dxa"/>
            <w:tcBorders>
              <w:top w:val="nil"/>
              <w:left w:val="nil"/>
              <w:bottom w:val="nil"/>
              <w:right w:val="nil"/>
            </w:tcBorders>
          </w:tcPr>
          <w:p w:rsidR="00391080" w:rsidRPr="007178DE" w:rsidRDefault="00391080" w:rsidP="00FB36B7">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391080" w:rsidRPr="007178DE" w:rsidRDefault="00391080" w:rsidP="00FB36B7">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hideMark/>
          </w:tcPr>
          <w:p w:rsidR="00391080" w:rsidRPr="007178DE" w:rsidRDefault="00391080"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193</w:t>
            </w:r>
          </w:p>
        </w:tc>
        <w:tc>
          <w:tcPr>
            <w:tcW w:w="990" w:type="dxa"/>
            <w:tcBorders>
              <w:right w:val="single" w:sz="4" w:space="0" w:color="auto"/>
            </w:tcBorders>
            <w:shd w:val="clear" w:color="auto" w:fill="auto"/>
            <w:noWrap/>
            <w:hideMark/>
          </w:tcPr>
          <w:p w:rsidR="00391080" w:rsidRPr="007178DE" w:rsidRDefault="00391080"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41</w:t>
            </w:r>
          </w:p>
        </w:tc>
        <w:tc>
          <w:tcPr>
            <w:tcW w:w="1710" w:type="dxa"/>
            <w:tcBorders>
              <w:top w:val="nil"/>
              <w:left w:val="single" w:sz="4" w:space="0" w:color="auto"/>
              <w:bottom w:val="nil"/>
              <w:right w:val="nil"/>
            </w:tcBorders>
          </w:tcPr>
          <w:p w:rsidR="00391080" w:rsidRPr="007178DE" w:rsidRDefault="00391080" w:rsidP="00FB36B7">
            <w:pPr>
              <w:jc w:val="center"/>
              <w:rPr>
                <w:rFonts w:ascii="Arial" w:eastAsia="Times New Roman" w:hAnsi="Arial" w:cs="Arial"/>
                <w:color w:val="000000"/>
                <w:sz w:val="20"/>
                <w:szCs w:val="20"/>
              </w:rPr>
            </w:pPr>
          </w:p>
        </w:tc>
        <w:tc>
          <w:tcPr>
            <w:tcW w:w="1710" w:type="dxa"/>
            <w:tcBorders>
              <w:top w:val="nil"/>
              <w:left w:val="nil"/>
              <w:bottom w:val="nil"/>
              <w:right w:val="nil"/>
            </w:tcBorders>
          </w:tcPr>
          <w:p w:rsidR="00391080" w:rsidRPr="007178DE" w:rsidRDefault="00391080" w:rsidP="00FB36B7">
            <w:pPr>
              <w:jc w:val="center"/>
              <w:rPr>
                <w:rFonts w:ascii="Arial" w:eastAsia="Times New Roman" w:hAnsi="Arial" w:cs="Arial"/>
                <w:color w:val="000000"/>
                <w:sz w:val="20"/>
                <w:szCs w:val="20"/>
              </w:rPr>
            </w:pPr>
          </w:p>
        </w:tc>
      </w:tr>
    </w:tbl>
    <w:p w:rsidR="00511B13" w:rsidRDefault="00511B13"/>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511B13" w:rsidRPr="007178DE" w:rsidTr="00FB36B7">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p>
        </w:tc>
        <w:tc>
          <w:tcPr>
            <w:tcW w:w="165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511B13"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 xml:space="preserve">Palestinian Rule of Law Program </w:t>
            </w:r>
          </w:p>
        </w:tc>
        <w:tc>
          <w:tcPr>
            <w:tcW w:w="1239"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105</w:t>
            </w:r>
          </w:p>
        </w:tc>
        <w:tc>
          <w:tcPr>
            <w:tcW w:w="1028"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23</w:t>
            </w:r>
          </w:p>
        </w:tc>
        <w:tc>
          <w:tcPr>
            <w:tcW w:w="2985" w:type="dxa"/>
            <w:tcBorders>
              <w:top w:val="nil"/>
              <w:left w:val="nil"/>
              <w:bottom w:val="single" w:sz="4" w:space="0" w:color="auto"/>
              <w:right w:val="single" w:sz="4" w:space="0" w:color="auto"/>
            </w:tcBorders>
            <w:shd w:val="clear" w:color="auto" w:fill="FFFFFF" w:themeFill="background1"/>
            <w:hideMark/>
          </w:tcPr>
          <w:p w:rsidR="00511B13" w:rsidRDefault="00316AA2">
            <w:pPr>
              <w:rPr>
                <w:rFonts w:ascii="Arial" w:hAnsi="Arial" w:cs="Arial"/>
                <w:color w:val="000000"/>
                <w:sz w:val="20"/>
                <w:szCs w:val="20"/>
              </w:rPr>
            </w:pPr>
            <w:r>
              <w:rPr>
                <w:rFonts w:ascii="Arial" w:hAnsi="Arial" w:cs="Arial"/>
                <w:color w:val="000000"/>
                <w:sz w:val="20"/>
                <w:szCs w:val="20"/>
              </w:rPr>
              <w:t xml:space="preserve">Donors +  CEU &amp; </w:t>
            </w:r>
            <w:r w:rsidR="00511B13">
              <w:rPr>
                <w:rFonts w:ascii="Arial" w:hAnsi="Arial" w:cs="Arial"/>
                <w:color w:val="000000"/>
                <w:sz w:val="20"/>
                <w:szCs w:val="20"/>
              </w:rPr>
              <w:t>US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100% tuition</w:t>
            </w:r>
          </w:p>
        </w:tc>
        <w:tc>
          <w:tcPr>
            <w:tcW w:w="103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FFFFFF" w:themeFill="background1"/>
            <w:noWrap/>
            <w:hideMark/>
          </w:tcPr>
          <w:p w:rsidR="00511B13" w:rsidRDefault="00511B13" w:rsidP="00511B13">
            <w:pPr>
              <w:jc w:val="right"/>
              <w:rPr>
                <w:rFonts w:ascii="Arial" w:hAnsi="Arial" w:cs="Arial"/>
                <w:color w:val="000000"/>
                <w:sz w:val="20"/>
                <w:szCs w:val="20"/>
              </w:rPr>
            </w:pPr>
            <w:r>
              <w:rPr>
                <w:rFonts w:ascii="Arial" w:hAnsi="Arial" w:cs="Arial"/>
                <w:color w:val="000000"/>
                <w:sz w:val="20"/>
                <w:szCs w:val="20"/>
              </w:rPr>
              <w:t xml:space="preserve">        26,000 </w:t>
            </w:r>
          </w:p>
        </w:tc>
      </w:tr>
      <w:tr w:rsidR="00511B13"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UK Programs</w:t>
            </w:r>
          </w:p>
        </w:tc>
        <w:tc>
          <w:tcPr>
            <w:tcW w:w="1239"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42</w:t>
            </w:r>
          </w:p>
        </w:tc>
        <w:tc>
          <w:tcPr>
            <w:tcW w:w="1028"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3</w:t>
            </w:r>
          </w:p>
        </w:tc>
        <w:tc>
          <w:tcPr>
            <w:tcW w:w="2985" w:type="dxa"/>
            <w:tcBorders>
              <w:top w:val="nil"/>
              <w:left w:val="nil"/>
              <w:bottom w:val="single" w:sz="4" w:space="0" w:color="auto"/>
              <w:right w:val="single" w:sz="4" w:space="0" w:color="auto"/>
            </w:tcBorders>
            <w:shd w:val="clear" w:color="auto" w:fill="FFFFFF" w:themeFill="background1"/>
            <w:vAlign w:val="bottom"/>
            <w:hideMark/>
          </w:tcPr>
          <w:p w:rsidR="00511B13" w:rsidRDefault="00511B13">
            <w:pPr>
              <w:rPr>
                <w:rFonts w:ascii="Arial" w:hAnsi="Arial" w:cs="Arial"/>
                <w:color w:val="000000"/>
                <w:sz w:val="20"/>
                <w:szCs w:val="20"/>
              </w:rPr>
            </w:pPr>
            <w:r>
              <w:rPr>
                <w:rFonts w:ascii="Arial" w:hAnsi="Arial" w:cs="Arial"/>
                <w:color w:val="000000"/>
                <w:sz w:val="20"/>
                <w:szCs w:val="20"/>
              </w:rPr>
              <w:t>UK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25% overall</w:t>
            </w:r>
          </w:p>
        </w:tc>
        <w:tc>
          <w:tcPr>
            <w:tcW w:w="103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FFFFFF" w:themeFill="background1"/>
            <w:noWrap/>
            <w:hideMark/>
          </w:tcPr>
          <w:p w:rsidR="00511B13" w:rsidRDefault="00511B13" w:rsidP="00511B13">
            <w:pPr>
              <w:jc w:val="right"/>
              <w:rPr>
                <w:rFonts w:ascii="Arial" w:hAnsi="Arial" w:cs="Arial"/>
                <w:color w:val="000000"/>
                <w:sz w:val="20"/>
                <w:szCs w:val="20"/>
              </w:rPr>
            </w:pPr>
            <w:r>
              <w:rPr>
                <w:rFonts w:ascii="Arial" w:hAnsi="Arial" w:cs="Arial"/>
                <w:color w:val="000000"/>
                <w:sz w:val="20"/>
                <w:szCs w:val="20"/>
              </w:rPr>
              <w:t xml:space="preserve">        30,400 </w:t>
            </w:r>
          </w:p>
        </w:tc>
      </w:tr>
      <w:tr w:rsidR="00511B13" w:rsidRPr="007178DE" w:rsidTr="00DC79F7">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511B13" w:rsidRDefault="00C82DB2" w:rsidP="00C82DB2">
            <w:pPr>
              <w:rPr>
                <w:color w:val="000000"/>
              </w:rPr>
            </w:pPr>
            <w:r>
              <w:rPr>
                <w:color w:val="000000"/>
              </w:rPr>
              <w:t>Education Professionals</w:t>
            </w:r>
          </w:p>
        </w:tc>
        <w:tc>
          <w:tcPr>
            <w:tcW w:w="1239"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color w:val="000000"/>
              </w:rPr>
            </w:pPr>
            <w:r>
              <w:rPr>
                <w:color w:val="000000"/>
              </w:rPr>
              <w:t>46</w:t>
            </w:r>
          </w:p>
        </w:tc>
        <w:tc>
          <w:tcPr>
            <w:tcW w:w="1028"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15</w:t>
            </w:r>
          </w:p>
        </w:tc>
        <w:tc>
          <w:tcPr>
            <w:tcW w:w="2985" w:type="dxa"/>
            <w:tcBorders>
              <w:top w:val="nil"/>
              <w:left w:val="nil"/>
              <w:bottom w:val="single" w:sz="4" w:space="0" w:color="auto"/>
              <w:right w:val="single" w:sz="4" w:space="0" w:color="auto"/>
            </w:tcBorders>
            <w:shd w:val="clear" w:color="auto" w:fill="FFFFFF" w:themeFill="background1"/>
            <w:hideMark/>
          </w:tcPr>
          <w:p w:rsidR="00511B13" w:rsidRDefault="00C82DB2" w:rsidP="00C82DB2">
            <w:pPr>
              <w:rPr>
                <w:rFonts w:ascii="Arial" w:hAnsi="Arial" w:cs="Arial"/>
                <w:color w:val="000000"/>
                <w:sz w:val="20"/>
                <w:szCs w:val="20"/>
              </w:rPr>
            </w:pPr>
            <w:r>
              <w:rPr>
                <w:rFonts w:ascii="Arial" w:hAnsi="Arial" w:cs="Arial"/>
                <w:color w:val="000000"/>
                <w:sz w:val="20"/>
                <w:szCs w:val="20"/>
              </w:rPr>
              <w:t>US universities</w:t>
            </w:r>
          </w:p>
        </w:tc>
        <w:tc>
          <w:tcPr>
            <w:tcW w:w="1659" w:type="dxa"/>
            <w:tcBorders>
              <w:top w:val="nil"/>
              <w:left w:val="nil"/>
              <w:bottom w:val="single" w:sz="4" w:space="0" w:color="auto"/>
              <w:right w:val="single" w:sz="4" w:space="0" w:color="auto"/>
            </w:tcBorders>
            <w:shd w:val="clear" w:color="auto" w:fill="FFFFFF" w:themeFill="background1"/>
            <w:hideMark/>
          </w:tcPr>
          <w:p w:rsidR="00511B13" w:rsidRDefault="00511B13">
            <w:pPr>
              <w:rPr>
                <w:rFonts w:ascii="Arial" w:hAnsi="Arial" w:cs="Arial"/>
                <w:color w:val="000000"/>
                <w:sz w:val="20"/>
                <w:szCs w:val="20"/>
              </w:rPr>
            </w:pPr>
            <w:r>
              <w:rPr>
                <w:rFonts w:ascii="Arial" w:hAnsi="Arial" w:cs="Arial"/>
                <w:color w:val="000000"/>
                <w:sz w:val="20"/>
                <w:szCs w:val="20"/>
              </w:rPr>
              <w:t>50% tuition</w:t>
            </w:r>
          </w:p>
        </w:tc>
        <w:tc>
          <w:tcPr>
            <w:tcW w:w="1039" w:type="dxa"/>
            <w:tcBorders>
              <w:top w:val="nil"/>
              <w:left w:val="nil"/>
              <w:bottom w:val="single" w:sz="4" w:space="0" w:color="auto"/>
              <w:right w:val="single" w:sz="4" w:space="0" w:color="auto"/>
            </w:tcBorders>
            <w:shd w:val="clear" w:color="auto" w:fill="FFFFFF" w:themeFill="background1"/>
            <w:hideMark/>
          </w:tcPr>
          <w:p w:rsidR="00511B13" w:rsidRDefault="00511B13">
            <w:pPr>
              <w:rPr>
                <w:rFonts w:ascii="Arial" w:hAnsi="Arial" w:cs="Arial"/>
                <w:color w:val="000000"/>
                <w:sz w:val="20"/>
                <w:szCs w:val="20"/>
              </w:rPr>
            </w:pPr>
            <w:r>
              <w:rPr>
                <w:rFonts w:ascii="Arial" w:hAnsi="Arial" w:cs="Arial"/>
                <w:color w:val="000000"/>
                <w:sz w:val="20"/>
                <w:szCs w:val="20"/>
              </w:rPr>
              <w:t>2 years</w:t>
            </w:r>
          </w:p>
        </w:tc>
        <w:tc>
          <w:tcPr>
            <w:tcW w:w="1280" w:type="dxa"/>
            <w:tcBorders>
              <w:top w:val="nil"/>
              <w:left w:val="nil"/>
              <w:bottom w:val="single" w:sz="4" w:space="0" w:color="auto"/>
              <w:right w:val="single" w:sz="4" w:space="0" w:color="auto"/>
            </w:tcBorders>
            <w:shd w:val="clear" w:color="auto" w:fill="FFFFFF" w:themeFill="background1"/>
            <w:noWrap/>
            <w:hideMark/>
          </w:tcPr>
          <w:p w:rsidR="00511B13" w:rsidRDefault="00511B13" w:rsidP="00511B13">
            <w:pPr>
              <w:jc w:val="right"/>
              <w:rPr>
                <w:rFonts w:ascii="Arial" w:hAnsi="Arial" w:cs="Arial"/>
                <w:color w:val="000000"/>
                <w:sz w:val="20"/>
                <w:szCs w:val="20"/>
              </w:rPr>
            </w:pPr>
            <w:r>
              <w:rPr>
                <w:rFonts w:ascii="Arial" w:hAnsi="Arial" w:cs="Arial"/>
                <w:color w:val="000000"/>
                <w:sz w:val="20"/>
                <w:szCs w:val="20"/>
              </w:rPr>
              <w:t xml:space="preserve">        51,000 </w:t>
            </w:r>
          </w:p>
        </w:tc>
      </w:tr>
    </w:tbl>
    <w:p w:rsidR="00511B13" w:rsidRPr="00511B13" w:rsidRDefault="00391080" w:rsidP="00511B13">
      <w:pPr>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 xml:space="preserve">DOCTORAL SUPPORT </w:t>
      </w:r>
      <w:r w:rsidR="00511B13" w:rsidRPr="00511B13">
        <w:rPr>
          <w:rFonts w:ascii="Arial" w:eastAsia="Times New Roman" w:hAnsi="Arial" w:cs="Arial"/>
          <w:b/>
          <w:bCs/>
          <w:color w:val="000000"/>
          <w:sz w:val="20"/>
          <w:szCs w:val="20"/>
        </w:rPr>
        <w:t>2008-2011</w:t>
      </w:r>
    </w:p>
    <w:p w:rsidR="00511B13" w:rsidRDefault="00511B13" w:rsidP="00511B13"/>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C82DB2" w:rsidRPr="007178DE" w:rsidTr="00C82DB2">
        <w:trPr>
          <w:trHeight w:val="288"/>
        </w:trPr>
        <w:tc>
          <w:tcPr>
            <w:tcW w:w="1815" w:type="dxa"/>
            <w:tcBorders>
              <w:top w:val="nil"/>
              <w:left w:val="nil"/>
              <w:bottom w:val="nil"/>
              <w:right w:val="nil"/>
            </w:tcBorders>
          </w:tcPr>
          <w:p w:rsidR="00C82DB2" w:rsidRPr="007178DE" w:rsidRDefault="00C82DB2" w:rsidP="00FB36B7">
            <w:pPr>
              <w:jc w:val="center"/>
              <w:rPr>
                <w:rFonts w:ascii="Arial" w:eastAsia="Times New Roman" w:hAnsi="Arial" w:cs="Arial"/>
                <w:b/>
                <w:bCs/>
                <w:color w:val="000000"/>
                <w:sz w:val="20"/>
                <w:szCs w:val="20"/>
              </w:rPr>
            </w:pPr>
            <w:r w:rsidRPr="00C82DB2">
              <w:rPr>
                <w:b/>
              </w:rPr>
              <w:t>MOLDOVA</w:t>
            </w:r>
          </w:p>
        </w:tc>
        <w:tc>
          <w:tcPr>
            <w:tcW w:w="1260" w:type="dxa"/>
            <w:tcBorders>
              <w:top w:val="nil"/>
              <w:left w:val="nil"/>
              <w:bottom w:val="nil"/>
              <w:right w:val="single" w:sz="4" w:space="0" w:color="auto"/>
            </w:tcBorders>
          </w:tcPr>
          <w:p w:rsidR="00C82DB2" w:rsidRPr="007178DE" w:rsidRDefault="00C82DB2" w:rsidP="00FB36B7">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C82DB2" w:rsidRPr="007178DE" w:rsidRDefault="00C82DB2"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C82DB2" w:rsidRPr="007178DE" w:rsidRDefault="00C82DB2"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nil"/>
            </w:tcBorders>
          </w:tcPr>
          <w:p w:rsidR="00C82DB2" w:rsidRPr="007178DE" w:rsidRDefault="00C82DB2" w:rsidP="00FB36B7">
            <w:pPr>
              <w:jc w:val="center"/>
              <w:rPr>
                <w:rFonts w:ascii="Arial" w:eastAsia="Times New Roman" w:hAnsi="Arial" w:cs="Arial"/>
                <w:b/>
                <w:bCs/>
                <w:color w:val="000000"/>
                <w:sz w:val="20"/>
                <w:szCs w:val="20"/>
              </w:rPr>
            </w:pPr>
          </w:p>
        </w:tc>
        <w:tc>
          <w:tcPr>
            <w:tcW w:w="1710" w:type="dxa"/>
            <w:tcBorders>
              <w:top w:val="nil"/>
              <w:left w:val="nil"/>
              <w:bottom w:val="nil"/>
              <w:right w:val="nil"/>
            </w:tcBorders>
            <w:shd w:val="clear" w:color="auto" w:fill="FFFFFF" w:themeFill="background1"/>
          </w:tcPr>
          <w:p w:rsidR="00C82DB2" w:rsidRPr="00391080" w:rsidRDefault="00C82DB2" w:rsidP="00FB36B7">
            <w:pPr>
              <w:rPr>
                <w:rFonts w:ascii="Arial" w:eastAsia="Times New Roman" w:hAnsi="Arial" w:cs="Arial"/>
                <w:bCs/>
                <w:color w:val="000000"/>
                <w:sz w:val="20"/>
                <w:szCs w:val="20"/>
              </w:rPr>
            </w:pPr>
          </w:p>
        </w:tc>
      </w:tr>
      <w:tr w:rsidR="00C82DB2" w:rsidRPr="007178DE" w:rsidTr="00C82DB2">
        <w:trPr>
          <w:trHeight w:val="255"/>
        </w:trPr>
        <w:tc>
          <w:tcPr>
            <w:tcW w:w="1815" w:type="dxa"/>
            <w:tcBorders>
              <w:top w:val="nil"/>
              <w:left w:val="nil"/>
              <w:bottom w:val="nil"/>
              <w:right w:val="nil"/>
            </w:tcBorders>
          </w:tcPr>
          <w:p w:rsidR="00C82DB2" w:rsidRPr="007178DE" w:rsidRDefault="00C82DB2" w:rsidP="00FB36B7">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C82DB2" w:rsidRPr="007178DE" w:rsidRDefault="00C82DB2" w:rsidP="00FB36B7">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hideMark/>
          </w:tcPr>
          <w:p w:rsidR="00C82DB2" w:rsidRPr="007178DE" w:rsidRDefault="00C82DB2"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113</w:t>
            </w:r>
          </w:p>
        </w:tc>
        <w:tc>
          <w:tcPr>
            <w:tcW w:w="990" w:type="dxa"/>
            <w:tcBorders>
              <w:right w:val="single" w:sz="4" w:space="0" w:color="auto"/>
            </w:tcBorders>
            <w:shd w:val="clear" w:color="auto" w:fill="auto"/>
            <w:noWrap/>
            <w:hideMark/>
          </w:tcPr>
          <w:p w:rsidR="00C82DB2" w:rsidRPr="007178DE" w:rsidRDefault="00C82DB2"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26</w:t>
            </w:r>
          </w:p>
        </w:tc>
        <w:tc>
          <w:tcPr>
            <w:tcW w:w="1710" w:type="dxa"/>
            <w:tcBorders>
              <w:top w:val="nil"/>
              <w:left w:val="single" w:sz="4" w:space="0" w:color="auto"/>
              <w:bottom w:val="nil"/>
              <w:right w:val="nil"/>
            </w:tcBorders>
          </w:tcPr>
          <w:p w:rsidR="00C82DB2" w:rsidRPr="007178DE" w:rsidRDefault="00C82DB2" w:rsidP="00FB36B7">
            <w:pPr>
              <w:jc w:val="center"/>
              <w:rPr>
                <w:rFonts w:ascii="Arial" w:eastAsia="Times New Roman" w:hAnsi="Arial" w:cs="Arial"/>
                <w:color w:val="000000"/>
                <w:sz w:val="20"/>
                <w:szCs w:val="20"/>
              </w:rPr>
            </w:pPr>
          </w:p>
        </w:tc>
        <w:tc>
          <w:tcPr>
            <w:tcW w:w="1710" w:type="dxa"/>
            <w:tcBorders>
              <w:top w:val="nil"/>
              <w:left w:val="nil"/>
              <w:bottom w:val="nil"/>
              <w:right w:val="nil"/>
            </w:tcBorders>
          </w:tcPr>
          <w:p w:rsidR="00C82DB2" w:rsidRPr="007178DE" w:rsidRDefault="00C82DB2" w:rsidP="00FB36B7">
            <w:pPr>
              <w:jc w:val="center"/>
              <w:rPr>
                <w:rFonts w:ascii="Arial" w:eastAsia="Times New Roman" w:hAnsi="Arial" w:cs="Arial"/>
                <w:color w:val="000000"/>
                <w:sz w:val="20"/>
                <w:szCs w:val="20"/>
              </w:rPr>
            </w:pPr>
          </w:p>
        </w:tc>
      </w:tr>
    </w:tbl>
    <w:p w:rsidR="00C82DB2" w:rsidRDefault="00C82DB2" w:rsidP="00511B13">
      <w:pPr>
        <w:rPr>
          <w:b/>
        </w:rPr>
      </w:pPr>
    </w:p>
    <w:p w:rsidR="00511B13" w:rsidRDefault="00511B13" w:rsidP="00511B13"/>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511B13" w:rsidRPr="007178DE" w:rsidTr="00FB36B7">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r w:rsidR="00DC79F7">
              <w:rPr>
                <w:rFonts w:ascii="Arial" w:eastAsia="Times New Roman" w:hAnsi="Arial" w:cs="Arial"/>
                <w:b/>
                <w:bCs/>
                <w:color w:val="000000"/>
                <w:sz w:val="20"/>
                <w:szCs w:val="20"/>
              </w:rPr>
              <w:t>*</w:t>
            </w:r>
          </w:p>
        </w:tc>
        <w:tc>
          <w:tcPr>
            <w:tcW w:w="165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511B13"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 xml:space="preserve">Doctoral Fellows Program </w:t>
            </w:r>
          </w:p>
        </w:tc>
        <w:tc>
          <w:tcPr>
            <w:tcW w:w="1239"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96</w:t>
            </w:r>
          </w:p>
        </w:tc>
        <w:tc>
          <w:tcPr>
            <w:tcW w:w="1028"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20</w:t>
            </w:r>
          </w:p>
        </w:tc>
        <w:tc>
          <w:tcPr>
            <w:tcW w:w="2985" w:type="dxa"/>
            <w:tcBorders>
              <w:top w:val="nil"/>
              <w:left w:val="nil"/>
              <w:bottom w:val="single" w:sz="4" w:space="0" w:color="auto"/>
              <w:right w:val="single" w:sz="4" w:space="0" w:color="auto"/>
            </w:tcBorders>
            <w:shd w:val="clear" w:color="auto" w:fill="FFFFFF" w:themeFill="background1"/>
            <w:vAlign w:val="bottom"/>
            <w:hideMark/>
          </w:tcPr>
          <w:p w:rsidR="00DC79F7" w:rsidRDefault="00511B13">
            <w:pPr>
              <w:rPr>
                <w:rFonts w:ascii="Arial" w:hAnsi="Arial" w:cs="Arial"/>
                <w:color w:val="000000"/>
                <w:sz w:val="20"/>
                <w:szCs w:val="20"/>
              </w:rPr>
            </w:pPr>
            <w:r>
              <w:rPr>
                <w:rFonts w:ascii="Arial" w:hAnsi="Arial" w:cs="Arial"/>
                <w:color w:val="000000"/>
                <w:sz w:val="20"/>
                <w:szCs w:val="20"/>
              </w:rPr>
              <w:t>North American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50% tuition</w:t>
            </w:r>
          </w:p>
        </w:tc>
        <w:tc>
          <w:tcPr>
            <w:tcW w:w="103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4 years</w:t>
            </w:r>
          </w:p>
        </w:tc>
        <w:tc>
          <w:tcPr>
            <w:tcW w:w="1280" w:type="dxa"/>
            <w:tcBorders>
              <w:top w:val="nil"/>
              <w:left w:val="nil"/>
              <w:bottom w:val="single" w:sz="4" w:space="0" w:color="auto"/>
              <w:right w:val="single" w:sz="4" w:space="0" w:color="auto"/>
            </w:tcBorders>
            <w:shd w:val="clear" w:color="auto" w:fill="FFFFFF" w:themeFill="background1"/>
            <w:noWrap/>
            <w:hideMark/>
          </w:tcPr>
          <w:p w:rsidR="00511B13" w:rsidRDefault="00511B13" w:rsidP="00511B13">
            <w:pPr>
              <w:jc w:val="right"/>
              <w:rPr>
                <w:rFonts w:ascii="Arial" w:hAnsi="Arial" w:cs="Arial"/>
                <w:color w:val="000000"/>
                <w:sz w:val="20"/>
                <w:szCs w:val="20"/>
              </w:rPr>
            </w:pPr>
            <w:r>
              <w:rPr>
                <w:rFonts w:ascii="Arial" w:hAnsi="Arial" w:cs="Arial"/>
                <w:color w:val="000000"/>
                <w:sz w:val="20"/>
                <w:szCs w:val="20"/>
              </w:rPr>
              <w:t>158,000</w:t>
            </w:r>
          </w:p>
        </w:tc>
      </w:tr>
      <w:tr w:rsidR="00511B13"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511B13" w:rsidRDefault="00511B13" w:rsidP="00391080">
            <w:pPr>
              <w:rPr>
                <w:rFonts w:ascii="Arial" w:hAnsi="Arial" w:cs="Arial"/>
                <w:color w:val="000000"/>
                <w:sz w:val="20"/>
                <w:szCs w:val="20"/>
              </w:rPr>
            </w:pPr>
            <w:r>
              <w:rPr>
                <w:rFonts w:ascii="Arial" w:hAnsi="Arial" w:cs="Arial"/>
                <w:color w:val="000000"/>
                <w:sz w:val="20"/>
                <w:szCs w:val="20"/>
              </w:rPr>
              <w:t xml:space="preserve">Global Supplementary Grants </w:t>
            </w:r>
          </w:p>
        </w:tc>
        <w:tc>
          <w:tcPr>
            <w:tcW w:w="1239"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17</w:t>
            </w:r>
          </w:p>
        </w:tc>
        <w:tc>
          <w:tcPr>
            <w:tcW w:w="1028" w:type="dxa"/>
            <w:tcBorders>
              <w:top w:val="nil"/>
              <w:left w:val="nil"/>
              <w:bottom w:val="single" w:sz="4" w:space="0" w:color="auto"/>
              <w:right w:val="single" w:sz="4" w:space="0" w:color="auto"/>
            </w:tcBorders>
            <w:shd w:val="clear" w:color="auto" w:fill="FFFFFF" w:themeFill="background1"/>
            <w:noWrap/>
            <w:hideMark/>
          </w:tcPr>
          <w:p w:rsidR="00511B13" w:rsidRDefault="00511B13">
            <w:pPr>
              <w:jc w:val="center"/>
              <w:rPr>
                <w:rFonts w:ascii="Arial" w:hAnsi="Arial" w:cs="Arial"/>
                <w:color w:val="000000"/>
                <w:sz w:val="20"/>
                <w:szCs w:val="20"/>
              </w:rPr>
            </w:pPr>
            <w:r>
              <w:rPr>
                <w:rFonts w:ascii="Arial" w:hAnsi="Arial" w:cs="Arial"/>
                <w:color w:val="000000"/>
                <w:sz w:val="20"/>
                <w:szCs w:val="20"/>
              </w:rPr>
              <w:t>6</w:t>
            </w:r>
          </w:p>
        </w:tc>
        <w:tc>
          <w:tcPr>
            <w:tcW w:w="2985" w:type="dxa"/>
            <w:tcBorders>
              <w:top w:val="nil"/>
              <w:left w:val="nil"/>
              <w:bottom w:val="single" w:sz="4" w:space="0" w:color="auto"/>
              <w:right w:val="single" w:sz="4" w:space="0" w:color="auto"/>
            </w:tcBorders>
            <w:shd w:val="clear" w:color="auto" w:fill="FFFFFF" w:themeFill="background1"/>
            <w:vAlign w:val="center"/>
            <w:hideMark/>
          </w:tcPr>
          <w:p w:rsidR="00511B13" w:rsidRDefault="00511B13">
            <w:pPr>
              <w:jc w:val="center"/>
              <w:rPr>
                <w:rFonts w:ascii="Arial" w:hAnsi="Arial" w:cs="Arial"/>
                <w:color w:val="000000"/>
                <w:sz w:val="20"/>
                <w:szCs w:val="20"/>
              </w:rPr>
            </w:pPr>
            <w:r>
              <w:rPr>
                <w:rFonts w:ascii="Arial" w:hAnsi="Arial" w:cs="Arial"/>
                <w:color w:val="000000"/>
                <w:sz w:val="20"/>
                <w:szCs w:val="20"/>
              </w:rPr>
              <w:t>n/a</w:t>
            </w:r>
          </w:p>
        </w:tc>
        <w:tc>
          <w:tcPr>
            <w:tcW w:w="165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n/a</w:t>
            </w:r>
          </w:p>
        </w:tc>
        <w:tc>
          <w:tcPr>
            <w:tcW w:w="1039" w:type="dxa"/>
            <w:tcBorders>
              <w:top w:val="nil"/>
              <w:left w:val="nil"/>
              <w:bottom w:val="single" w:sz="4" w:space="0" w:color="auto"/>
              <w:right w:val="single" w:sz="4" w:space="0" w:color="auto"/>
            </w:tcBorders>
            <w:shd w:val="clear" w:color="auto" w:fill="FFFFFF" w:themeFill="background1"/>
            <w:noWrap/>
            <w:hideMark/>
          </w:tcPr>
          <w:p w:rsidR="00511B13" w:rsidRDefault="00511B13">
            <w:pPr>
              <w:rPr>
                <w:rFonts w:ascii="Arial" w:hAnsi="Arial" w:cs="Arial"/>
                <w:color w:val="000000"/>
                <w:sz w:val="20"/>
                <w:szCs w:val="20"/>
              </w:rPr>
            </w:pPr>
            <w:r>
              <w:rPr>
                <w:rFonts w:ascii="Arial"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FFFFFF" w:themeFill="background1"/>
            <w:noWrap/>
            <w:hideMark/>
          </w:tcPr>
          <w:p w:rsidR="00511B13" w:rsidRDefault="00511B13" w:rsidP="00511B13">
            <w:pPr>
              <w:jc w:val="right"/>
              <w:rPr>
                <w:rFonts w:ascii="Arial" w:hAnsi="Arial" w:cs="Arial"/>
                <w:color w:val="000000"/>
                <w:sz w:val="20"/>
                <w:szCs w:val="20"/>
              </w:rPr>
            </w:pPr>
            <w:r>
              <w:rPr>
                <w:rFonts w:ascii="Arial" w:hAnsi="Arial" w:cs="Arial"/>
                <w:color w:val="000000"/>
                <w:sz w:val="20"/>
                <w:szCs w:val="20"/>
              </w:rPr>
              <w:t xml:space="preserve">          5,000 </w:t>
            </w:r>
          </w:p>
        </w:tc>
      </w:tr>
    </w:tbl>
    <w:p w:rsidR="00DC79F7" w:rsidRDefault="00DC79F7" w:rsidP="00DC79F7">
      <w:pPr>
        <w:pStyle w:val="ListParagraph"/>
      </w:pPr>
      <w:r>
        <w:t xml:space="preserve">*Administration of programs in Moldova assisted by Education Advising Center, Moldova:  </w:t>
      </w:r>
      <w:hyperlink r:id="rId10" w:history="1">
        <w:r w:rsidRPr="00CB5176">
          <w:rPr>
            <w:rStyle w:val="Hyperlink"/>
          </w:rPr>
          <w:t>www.eac.md</w:t>
        </w:r>
      </w:hyperlink>
    </w:p>
    <w:p w:rsidR="00511B13" w:rsidRDefault="00511B13" w:rsidP="00511B13"/>
    <w:p w:rsidR="00511B13" w:rsidRDefault="00511B13" w:rsidP="00511B13"/>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C82DB2" w:rsidRPr="007178DE" w:rsidTr="00C82DB2">
        <w:trPr>
          <w:trHeight w:val="288"/>
        </w:trPr>
        <w:tc>
          <w:tcPr>
            <w:tcW w:w="1815" w:type="dxa"/>
            <w:tcBorders>
              <w:top w:val="nil"/>
              <w:left w:val="nil"/>
              <w:bottom w:val="nil"/>
              <w:right w:val="nil"/>
            </w:tcBorders>
          </w:tcPr>
          <w:p w:rsidR="00C82DB2" w:rsidRPr="007178DE" w:rsidRDefault="00C82DB2" w:rsidP="00FB36B7">
            <w:pPr>
              <w:jc w:val="center"/>
              <w:rPr>
                <w:rFonts w:ascii="Arial" w:eastAsia="Times New Roman" w:hAnsi="Arial" w:cs="Arial"/>
                <w:b/>
                <w:bCs/>
                <w:color w:val="000000"/>
                <w:sz w:val="20"/>
                <w:szCs w:val="20"/>
              </w:rPr>
            </w:pPr>
            <w:r w:rsidRPr="00C82DB2">
              <w:rPr>
                <w:b/>
              </w:rPr>
              <w:t>TAJIKISTAN</w:t>
            </w:r>
          </w:p>
        </w:tc>
        <w:tc>
          <w:tcPr>
            <w:tcW w:w="1260" w:type="dxa"/>
            <w:tcBorders>
              <w:top w:val="nil"/>
              <w:left w:val="nil"/>
              <w:bottom w:val="nil"/>
              <w:right w:val="single" w:sz="4" w:space="0" w:color="auto"/>
            </w:tcBorders>
          </w:tcPr>
          <w:p w:rsidR="00C82DB2" w:rsidRPr="007178DE" w:rsidRDefault="00C82DB2" w:rsidP="00FB36B7">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C82DB2" w:rsidRPr="007178DE" w:rsidRDefault="00C82DB2"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C82DB2" w:rsidRPr="007178DE" w:rsidRDefault="00C82DB2"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nil"/>
            </w:tcBorders>
          </w:tcPr>
          <w:p w:rsidR="00C82DB2" w:rsidRPr="007178DE" w:rsidRDefault="00C82DB2" w:rsidP="00FB36B7">
            <w:pPr>
              <w:jc w:val="center"/>
              <w:rPr>
                <w:rFonts w:ascii="Arial" w:eastAsia="Times New Roman" w:hAnsi="Arial" w:cs="Arial"/>
                <w:b/>
                <w:bCs/>
                <w:color w:val="000000"/>
                <w:sz w:val="20"/>
                <w:szCs w:val="20"/>
              </w:rPr>
            </w:pPr>
          </w:p>
        </w:tc>
        <w:tc>
          <w:tcPr>
            <w:tcW w:w="1710" w:type="dxa"/>
            <w:tcBorders>
              <w:top w:val="nil"/>
              <w:left w:val="nil"/>
              <w:bottom w:val="nil"/>
              <w:right w:val="nil"/>
            </w:tcBorders>
            <w:shd w:val="clear" w:color="auto" w:fill="FFFFFF" w:themeFill="background1"/>
          </w:tcPr>
          <w:p w:rsidR="00C82DB2" w:rsidRPr="00391080" w:rsidRDefault="00C82DB2" w:rsidP="00C82DB2">
            <w:pPr>
              <w:jc w:val="center"/>
              <w:rPr>
                <w:rFonts w:ascii="Arial" w:eastAsia="Times New Roman" w:hAnsi="Arial" w:cs="Arial"/>
                <w:bCs/>
                <w:color w:val="000000"/>
                <w:sz w:val="20"/>
                <w:szCs w:val="20"/>
              </w:rPr>
            </w:pPr>
          </w:p>
        </w:tc>
      </w:tr>
      <w:tr w:rsidR="00C82DB2" w:rsidRPr="007178DE" w:rsidTr="00C82DB2">
        <w:trPr>
          <w:trHeight w:val="255"/>
        </w:trPr>
        <w:tc>
          <w:tcPr>
            <w:tcW w:w="1815" w:type="dxa"/>
            <w:tcBorders>
              <w:top w:val="nil"/>
              <w:left w:val="nil"/>
              <w:bottom w:val="nil"/>
              <w:right w:val="nil"/>
            </w:tcBorders>
          </w:tcPr>
          <w:p w:rsidR="00C82DB2" w:rsidRPr="007178DE" w:rsidRDefault="00C82DB2" w:rsidP="00FB36B7">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C82DB2" w:rsidRPr="007178DE" w:rsidRDefault="00C82DB2" w:rsidP="00FB36B7">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hideMark/>
          </w:tcPr>
          <w:p w:rsidR="00C82DB2" w:rsidRPr="007178DE" w:rsidRDefault="00C82DB2"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100</w:t>
            </w:r>
          </w:p>
        </w:tc>
        <w:tc>
          <w:tcPr>
            <w:tcW w:w="990" w:type="dxa"/>
            <w:tcBorders>
              <w:right w:val="single" w:sz="4" w:space="0" w:color="auto"/>
            </w:tcBorders>
            <w:shd w:val="clear" w:color="auto" w:fill="auto"/>
            <w:noWrap/>
            <w:hideMark/>
          </w:tcPr>
          <w:p w:rsidR="00C82DB2" w:rsidRPr="007178DE" w:rsidRDefault="00C82DB2" w:rsidP="00FB36B7">
            <w:pPr>
              <w:jc w:val="center"/>
              <w:rPr>
                <w:rFonts w:ascii="Arial" w:eastAsia="Times New Roman" w:hAnsi="Arial" w:cs="Arial"/>
                <w:color w:val="000000"/>
                <w:sz w:val="20"/>
                <w:szCs w:val="20"/>
              </w:rPr>
            </w:pPr>
            <w:r>
              <w:rPr>
                <w:rFonts w:ascii="Arial" w:eastAsia="Times New Roman" w:hAnsi="Arial" w:cs="Arial"/>
                <w:color w:val="000000"/>
                <w:sz w:val="20"/>
                <w:szCs w:val="20"/>
              </w:rPr>
              <w:t>31</w:t>
            </w:r>
          </w:p>
        </w:tc>
        <w:tc>
          <w:tcPr>
            <w:tcW w:w="1710" w:type="dxa"/>
            <w:tcBorders>
              <w:top w:val="nil"/>
              <w:left w:val="single" w:sz="4" w:space="0" w:color="auto"/>
              <w:bottom w:val="nil"/>
              <w:right w:val="nil"/>
            </w:tcBorders>
          </w:tcPr>
          <w:p w:rsidR="00C82DB2" w:rsidRPr="007178DE" w:rsidRDefault="00C82DB2" w:rsidP="00FB36B7">
            <w:pPr>
              <w:jc w:val="center"/>
              <w:rPr>
                <w:rFonts w:ascii="Arial" w:eastAsia="Times New Roman" w:hAnsi="Arial" w:cs="Arial"/>
                <w:color w:val="000000"/>
                <w:sz w:val="20"/>
                <w:szCs w:val="20"/>
              </w:rPr>
            </w:pPr>
          </w:p>
        </w:tc>
        <w:tc>
          <w:tcPr>
            <w:tcW w:w="1710" w:type="dxa"/>
            <w:tcBorders>
              <w:top w:val="nil"/>
              <w:left w:val="nil"/>
              <w:bottom w:val="nil"/>
              <w:right w:val="nil"/>
            </w:tcBorders>
          </w:tcPr>
          <w:p w:rsidR="00C82DB2" w:rsidRPr="007178DE" w:rsidRDefault="00C82DB2" w:rsidP="00FB36B7">
            <w:pPr>
              <w:jc w:val="center"/>
              <w:rPr>
                <w:rFonts w:ascii="Arial" w:eastAsia="Times New Roman" w:hAnsi="Arial" w:cs="Arial"/>
                <w:color w:val="000000"/>
                <w:sz w:val="20"/>
                <w:szCs w:val="20"/>
              </w:rPr>
            </w:pPr>
          </w:p>
        </w:tc>
      </w:tr>
    </w:tbl>
    <w:p w:rsidR="00511B13" w:rsidRDefault="00511B13" w:rsidP="00511B13"/>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511B13" w:rsidRPr="007178DE" w:rsidTr="00FB36B7">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r w:rsidR="00DC79F7">
              <w:rPr>
                <w:rFonts w:ascii="Arial" w:eastAsia="Times New Roman" w:hAnsi="Arial" w:cs="Arial"/>
                <w:b/>
                <w:bCs/>
                <w:color w:val="000000"/>
                <w:sz w:val="20"/>
                <w:szCs w:val="20"/>
              </w:rPr>
              <w:t>**</w:t>
            </w:r>
          </w:p>
        </w:tc>
        <w:tc>
          <w:tcPr>
            <w:tcW w:w="165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511B13" w:rsidRPr="007178DE" w:rsidRDefault="00511B13" w:rsidP="00FB36B7">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391080"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391080" w:rsidRDefault="00391080">
            <w:pPr>
              <w:rPr>
                <w:rFonts w:ascii="Arial" w:hAnsi="Arial" w:cs="Arial"/>
                <w:color w:val="000000"/>
                <w:sz w:val="20"/>
                <w:szCs w:val="20"/>
              </w:rPr>
            </w:pPr>
            <w:r>
              <w:rPr>
                <w:rFonts w:ascii="Arial" w:hAnsi="Arial" w:cs="Arial"/>
                <w:color w:val="000000"/>
                <w:sz w:val="20"/>
                <w:szCs w:val="20"/>
              </w:rPr>
              <w:t xml:space="preserve">Doctoral Fellows Program </w:t>
            </w:r>
          </w:p>
        </w:tc>
        <w:tc>
          <w:tcPr>
            <w:tcW w:w="1239" w:type="dxa"/>
            <w:tcBorders>
              <w:top w:val="nil"/>
              <w:left w:val="nil"/>
              <w:bottom w:val="single" w:sz="4" w:space="0" w:color="auto"/>
              <w:right w:val="single" w:sz="4" w:space="0" w:color="auto"/>
            </w:tcBorders>
            <w:shd w:val="clear" w:color="auto" w:fill="FFFFFF" w:themeFill="background1"/>
            <w:noWrap/>
            <w:hideMark/>
          </w:tcPr>
          <w:p w:rsidR="00391080" w:rsidRDefault="00391080">
            <w:pPr>
              <w:jc w:val="center"/>
              <w:rPr>
                <w:rFonts w:ascii="Arial" w:hAnsi="Arial" w:cs="Arial"/>
                <w:color w:val="000000"/>
                <w:sz w:val="20"/>
                <w:szCs w:val="20"/>
              </w:rPr>
            </w:pPr>
            <w:r>
              <w:rPr>
                <w:rFonts w:ascii="Arial" w:hAnsi="Arial" w:cs="Arial"/>
                <w:color w:val="000000"/>
                <w:sz w:val="20"/>
                <w:szCs w:val="20"/>
              </w:rPr>
              <w:t>87</w:t>
            </w:r>
          </w:p>
        </w:tc>
        <w:tc>
          <w:tcPr>
            <w:tcW w:w="1028" w:type="dxa"/>
            <w:tcBorders>
              <w:top w:val="nil"/>
              <w:left w:val="nil"/>
              <w:bottom w:val="single" w:sz="4" w:space="0" w:color="auto"/>
              <w:right w:val="single" w:sz="4" w:space="0" w:color="auto"/>
            </w:tcBorders>
            <w:shd w:val="clear" w:color="auto" w:fill="FFFFFF" w:themeFill="background1"/>
            <w:noWrap/>
            <w:hideMark/>
          </w:tcPr>
          <w:p w:rsidR="00391080" w:rsidRDefault="00391080">
            <w:pPr>
              <w:jc w:val="center"/>
              <w:rPr>
                <w:rFonts w:ascii="Arial" w:hAnsi="Arial" w:cs="Arial"/>
                <w:color w:val="000000"/>
                <w:sz w:val="20"/>
                <w:szCs w:val="20"/>
              </w:rPr>
            </w:pPr>
            <w:r>
              <w:rPr>
                <w:rFonts w:ascii="Arial" w:hAnsi="Arial" w:cs="Arial"/>
                <w:color w:val="000000"/>
                <w:sz w:val="20"/>
                <w:szCs w:val="20"/>
              </w:rPr>
              <w:t>26</w:t>
            </w:r>
          </w:p>
        </w:tc>
        <w:tc>
          <w:tcPr>
            <w:tcW w:w="2985" w:type="dxa"/>
            <w:tcBorders>
              <w:top w:val="nil"/>
              <w:left w:val="nil"/>
              <w:bottom w:val="single" w:sz="4" w:space="0" w:color="auto"/>
              <w:right w:val="single" w:sz="4" w:space="0" w:color="auto"/>
            </w:tcBorders>
            <w:shd w:val="clear" w:color="auto" w:fill="FFFFFF" w:themeFill="background1"/>
            <w:vAlign w:val="bottom"/>
            <w:hideMark/>
          </w:tcPr>
          <w:p w:rsidR="00391080" w:rsidRDefault="00391080" w:rsidP="00DC79F7">
            <w:pPr>
              <w:rPr>
                <w:rFonts w:ascii="Arial" w:hAnsi="Arial" w:cs="Arial"/>
                <w:color w:val="000000"/>
                <w:sz w:val="20"/>
                <w:szCs w:val="20"/>
              </w:rPr>
            </w:pPr>
            <w:r>
              <w:rPr>
                <w:rFonts w:ascii="Arial" w:hAnsi="Arial" w:cs="Arial"/>
                <w:color w:val="000000"/>
                <w:sz w:val="20"/>
                <w:szCs w:val="20"/>
              </w:rPr>
              <w:t>North American Universities</w:t>
            </w:r>
          </w:p>
        </w:tc>
        <w:tc>
          <w:tcPr>
            <w:tcW w:w="1659" w:type="dxa"/>
            <w:tcBorders>
              <w:top w:val="nil"/>
              <w:left w:val="nil"/>
              <w:bottom w:val="single" w:sz="4" w:space="0" w:color="auto"/>
              <w:right w:val="single" w:sz="4" w:space="0" w:color="auto"/>
            </w:tcBorders>
            <w:shd w:val="clear" w:color="auto" w:fill="FFFFFF" w:themeFill="background1"/>
            <w:noWrap/>
            <w:hideMark/>
          </w:tcPr>
          <w:p w:rsidR="00391080" w:rsidRDefault="00391080">
            <w:pPr>
              <w:rPr>
                <w:rFonts w:ascii="Arial" w:hAnsi="Arial" w:cs="Arial"/>
                <w:color w:val="000000"/>
                <w:sz w:val="20"/>
                <w:szCs w:val="20"/>
              </w:rPr>
            </w:pPr>
            <w:r>
              <w:rPr>
                <w:rFonts w:ascii="Arial" w:hAnsi="Arial" w:cs="Arial"/>
                <w:color w:val="000000"/>
                <w:sz w:val="20"/>
                <w:szCs w:val="20"/>
              </w:rPr>
              <w:t>50% tuition</w:t>
            </w:r>
          </w:p>
        </w:tc>
        <w:tc>
          <w:tcPr>
            <w:tcW w:w="1039" w:type="dxa"/>
            <w:tcBorders>
              <w:top w:val="nil"/>
              <w:left w:val="nil"/>
              <w:bottom w:val="single" w:sz="4" w:space="0" w:color="auto"/>
              <w:right w:val="single" w:sz="4" w:space="0" w:color="auto"/>
            </w:tcBorders>
            <w:shd w:val="clear" w:color="auto" w:fill="FFFFFF" w:themeFill="background1"/>
            <w:noWrap/>
            <w:hideMark/>
          </w:tcPr>
          <w:p w:rsidR="00391080" w:rsidRDefault="00391080">
            <w:pPr>
              <w:rPr>
                <w:rFonts w:ascii="Arial" w:hAnsi="Arial" w:cs="Arial"/>
                <w:color w:val="000000"/>
                <w:sz w:val="20"/>
                <w:szCs w:val="20"/>
              </w:rPr>
            </w:pPr>
            <w:r>
              <w:rPr>
                <w:rFonts w:ascii="Arial" w:hAnsi="Arial" w:cs="Arial"/>
                <w:color w:val="000000"/>
                <w:sz w:val="20"/>
                <w:szCs w:val="20"/>
              </w:rPr>
              <w:t>4 years</w:t>
            </w:r>
          </w:p>
        </w:tc>
        <w:tc>
          <w:tcPr>
            <w:tcW w:w="1280" w:type="dxa"/>
            <w:tcBorders>
              <w:top w:val="nil"/>
              <w:left w:val="nil"/>
              <w:bottom w:val="single" w:sz="4" w:space="0" w:color="auto"/>
              <w:right w:val="single" w:sz="4" w:space="0" w:color="auto"/>
            </w:tcBorders>
            <w:shd w:val="clear" w:color="auto" w:fill="FFFFFF" w:themeFill="background1"/>
            <w:noWrap/>
            <w:vAlign w:val="bottom"/>
            <w:hideMark/>
          </w:tcPr>
          <w:p w:rsidR="00391080" w:rsidRDefault="00391080">
            <w:pPr>
              <w:jc w:val="right"/>
              <w:rPr>
                <w:rFonts w:ascii="Arial" w:hAnsi="Arial" w:cs="Arial"/>
                <w:color w:val="000000"/>
                <w:sz w:val="20"/>
                <w:szCs w:val="20"/>
              </w:rPr>
            </w:pPr>
            <w:r>
              <w:rPr>
                <w:rFonts w:ascii="Arial" w:hAnsi="Arial" w:cs="Arial"/>
                <w:color w:val="000000"/>
                <w:sz w:val="20"/>
                <w:szCs w:val="20"/>
              </w:rPr>
              <w:t>149,700</w:t>
            </w:r>
          </w:p>
        </w:tc>
      </w:tr>
      <w:tr w:rsidR="00391080" w:rsidRPr="007178DE" w:rsidTr="00C82DB2">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391080" w:rsidRDefault="00391080" w:rsidP="00391080">
            <w:pPr>
              <w:rPr>
                <w:rFonts w:ascii="Arial" w:hAnsi="Arial" w:cs="Arial"/>
                <w:color w:val="000000"/>
                <w:sz w:val="20"/>
                <w:szCs w:val="20"/>
              </w:rPr>
            </w:pPr>
            <w:r>
              <w:rPr>
                <w:rFonts w:ascii="Arial" w:hAnsi="Arial" w:cs="Arial"/>
                <w:color w:val="000000"/>
                <w:sz w:val="20"/>
                <w:szCs w:val="20"/>
              </w:rPr>
              <w:t xml:space="preserve">Global Supplementary Grants </w:t>
            </w:r>
          </w:p>
        </w:tc>
        <w:tc>
          <w:tcPr>
            <w:tcW w:w="1239" w:type="dxa"/>
            <w:tcBorders>
              <w:top w:val="nil"/>
              <w:left w:val="nil"/>
              <w:bottom w:val="single" w:sz="4" w:space="0" w:color="auto"/>
              <w:right w:val="single" w:sz="4" w:space="0" w:color="auto"/>
            </w:tcBorders>
            <w:shd w:val="clear" w:color="auto" w:fill="FFFFFF" w:themeFill="background1"/>
            <w:noWrap/>
            <w:hideMark/>
          </w:tcPr>
          <w:p w:rsidR="00391080" w:rsidRDefault="00391080">
            <w:pPr>
              <w:jc w:val="center"/>
              <w:rPr>
                <w:rFonts w:ascii="Arial" w:hAnsi="Arial" w:cs="Arial"/>
                <w:color w:val="000000"/>
                <w:sz w:val="20"/>
                <w:szCs w:val="20"/>
              </w:rPr>
            </w:pPr>
            <w:r>
              <w:rPr>
                <w:rFonts w:ascii="Arial" w:hAnsi="Arial" w:cs="Arial"/>
                <w:color w:val="000000"/>
                <w:sz w:val="20"/>
                <w:szCs w:val="20"/>
              </w:rPr>
              <w:t>13</w:t>
            </w:r>
          </w:p>
        </w:tc>
        <w:tc>
          <w:tcPr>
            <w:tcW w:w="1028" w:type="dxa"/>
            <w:tcBorders>
              <w:top w:val="nil"/>
              <w:left w:val="nil"/>
              <w:bottom w:val="single" w:sz="4" w:space="0" w:color="auto"/>
              <w:right w:val="single" w:sz="4" w:space="0" w:color="auto"/>
            </w:tcBorders>
            <w:shd w:val="clear" w:color="auto" w:fill="FFFFFF" w:themeFill="background1"/>
            <w:noWrap/>
            <w:hideMark/>
          </w:tcPr>
          <w:p w:rsidR="00391080" w:rsidRDefault="00391080">
            <w:pPr>
              <w:jc w:val="center"/>
              <w:rPr>
                <w:rFonts w:ascii="Arial" w:hAnsi="Arial" w:cs="Arial"/>
                <w:color w:val="000000"/>
                <w:sz w:val="20"/>
                <w:szCs w:val="20"/>
              </w:rPr>
            </w:pPr>
            <w:r>
              <w:rPr>
                <w:rFonts w:ascii="Arial" w:hAnsi="Arial" w:cs="Arial"/>
                <w:color w:val="000000"/>
                <w:sz w:val="20"/>
                <w:szCs w:val="20"/>
              </w:rPr>
              <w:t>5</w:t>
            </w:r>
          </w:p>
        </w:tc>
        <w:tc>
          <w:tcPr>
            <w:tcW w:w="2985" w:type="dxa"/>
            <w:tcBorders>
              <w:top w:val="nil"/>
              <w:left w:val="nil"/>
              <w:bottom w:val="single" w:sz="4" w:space="0" w:color="auto"/>
              <w:right w:val="single" w:sz="4" w:space="0" w:color="auto"/>
            </w:tcBorders>
            <w:shd w:val="clear" w:color="auto" w:fill="FFFFFF" w:themeFill="background1"/>
            <w:vAlign w:val="bottom"/>
            <w:hideMark/>
          </w:tcPr>
          <w:p w:rsidR="00391080" w:rsidRDefault="00391080">
            <w:pPr>
              <w:jc w:val="center"/>
              <w:rPr>
                <w:rFonts w:ascii="Arial" w:hAnsi="Arial" w:cs="Arial"/>
                <w:color w:val="000000"/>
                <w:sz w:val="20"/>
                <w:szCs w:val="20"/>
              </w:rPr>
            </w:pPr>
            <w:r>
              <w:rPr>
                <w:rFonts w:ascii="Arial" w:hAnsi="Arial" w:cs="Arial"/>
                <w:color w:val="000000"/>
                <w:sz w:val="20"/>
                <w:szCs w:val="20"/>
              </w:rPr>
              <w:t>n/a</w:t>
            </w:r>
          </w:p>
        </w:tc>
        <w:tc>
          <w:tcPr>
            <w:tcW w:w="1659" w:type="dxa"/>
            <w:tcBorders>
              <w:top w:val="nil"/>
              <w:left w:val="nil"/>
              <w:bottom w:val="single" w:sz="4" w:space="0" w:color="auto"/>
              <w:right w:val="single" w:sz="4" w:space="0" w:color="auto"/>
            </w:tcBorders>
            <w:shd w:val="clear" w:color="auto" w:fill="FFFFFF" w:themeFill="background1"/>
            <w:noWrap/>
            <w:hideMark/>
          </w:tcPr>
          <w:p w:rsidR="00391080" w:rsidRDefault="00391080">
            <w:pPr>
              <w:rPr>
                <w:rFonts w:ascii="Arial" w:hAnsi="Arial" w:cs="Arial"/>
                <w:color w:val="000000"/>
                <w:sz w:val="20"/>
                <w:szCs w:val="20"/>
              </w:rPr>
            </w:pPr>
            <w:r>
              <w:rPr>
                <w:rFonts w:ascii="Arial" w:hAnsi="Arial" w:cs="Arial"/>
                <w:color w:val="000000"/>
                <w:sz w:val="20"/>
                <w:szCs w:val="20"/>
              </w:rPr>
              <w:t>n/a</w:t>
            </w:r>
          </w:p>
        </w:tc>
        <w:tc>
          <w:tcPr>
            <w:tcW w:w="1039" w:type="dxa"/>
            <w:tcBorders>
              <w:top w:val="nil"/>
              <w:left w:val="nil"/>
              <w:bottom w:val="single" w:sz="4" w:space="0" w:color="auto"/>
              <w:right w:val="single" w:sz="4" w:space="0" w:color="auto"/>
            </w:tcBorders>
            <w:shd w:val="clear" w:color="auto" w:fill="FFFFFF" w:themeFill="background1"/>
            <w:noWrap/>
            <w:hideMark/>
          </w:tcPr>
          <w:p w:rsidR="00391080" w:rsidRDefault="00391080">
            <w:pPr>
              <w:rPr>
                <w:rFonts w:ascii="Arial" w:hAnsi="Arial" w:cs="Arial"/>
                <w:color w:val="000000"/>
                <w:sz w:val="20"/>
                <w:szCs w:val="20"/>
              </w:rPr>
            </w:pPr>
            <w:r>
              <w:rPr>
                <w:rFonts w:ascii="Arial" w:hAnsi="Arial" w:cs="Arial"/>
                <w:color w:val="000000"/>
                <w:sz w:val="20"/>
                <w:szCs w:val="20"/>
              </w:rPr>
              <w:t>1 year</w:t>
            </w:r>
          </w:p>
        </w:tc>
        <w:tc>
          <w:tcPr>
            <w:tcW w:w="1280" w:type="dxa"/>
            <w:tcBorders>
              <w:top w:val="nil"/>
              <w:left w:val="nil"/>
              <w:bottom w:val="single" w:sz="4" w:space="0" w:color="auto"/>
              <w:right w:val="single" w:sz="4" w:space="0" w:color="auto"/>
            </w:tcBorders>
            <w:shd w:val="clear" w:color="auto" w:fill="FFFFFF" w:themeFill="background1"/>
            <w:noWrap/>
            <w:vAlign w:val="bottom"/>
            <w:hideMark/>
          </w:tcPr>
          <w:p w:rsidR="00391080" w:rsidRDefault="00391080">
            <w:pPr>
              <w:rPr>
                <w:rFonts w:ascii="Arial" w:hAnsi="Arial" w:cs="Arial"/>
                <w:color w:val="000000"/>
                <w:sz w:val="20"/>
                <w:szCs w:val="20"/>
              </w:rPr>
            </w:pPr>
            <w:r>
              <w:rPr>
                <w:rFonts w:ascii="Arial" w:hAnsi="Arial" w:cs="Arial"/>
                <w:color w:val="000000"/>
                <w:sz w:val="20"/>
                <w:szCs w:val="20"/>
              </w:rPr>
              <w:t xml:space="preserve">          5,000 </w:t>
            </w:r>
          </w:p>
        </w:tc>
      </w:tr>
    </w:tbl>
    <w:p w:rsidR="00DC79F7" w:rsidRDefault="00DC79F7" w:rsidP="00DC79F7">
      <w:pPr>
        <w:pStyle w:val="ListParagraph"/>
      </w:pPr>
      <w:r>
        <w:t>**Administration of programs in Tajikistan  assisted by dedicated staff at Soros Foundation-Tajikistan</w:t>
      </w:r>
    </w:p>
    <w:p w:rsidR="00511B13" w:rsidRDefault="00511B13" w:rsidP="00511B13"/>
    <w:p w:rsidR="00DC79F7" w:rsidRPr="00511B13" w:rsidRDefault="00DC79F7" w:rsidP="00DC79F7">
      <w:pPr>
        <w:rPr>
          <w:rFonts w:ascii="Arial" w:eastAsia="Times New Roman" w:hAnsi="Arial" w:cs="Arial"/>
          <w:b/>
          <w:bCs/>
          <w:color w:val="000000"/>
          <w:sz w:val="20"/>
          <w:szCs w:val="20"/>
        </w:rPr>
      </w:pPr>
      <w:r>
        <w:rPr>
          <w:rFonts w:ascii="Arial" w:eastAsia="Times New Roman" w:hAnsi="Arial" w:cs="Arial"/>
          <w:b/>
          <w:bCs/>
          <w:color w:val="000000"/>
          <w:sz w:val="20"/>
          <w:szCs w:val="20"/>
        </w:rPr>
        <w:t>DOCTORAL SUPPORT 2006-207</w:t>
      </w:r>
    </w:p>
    <w:p w:rsidR="00DC79F7" w:rsidRDefault="00DC79F7" w:rsidP="00511B13"/>
    <w:tbl>
      <w:tblPr>
        <w:tblW w:w="87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260"/>
        <w:gridCol w:w="1260"/>
        <w:gridCol w:w="990"/>
        <w:gridCol w:w="1710"/>
        <w:gridCol w:w="1710"/>
      </w:tblGrid>
      <w:tr w:rsidR="00DC79F7" w:rsidRPr="007178DE" w:rsidTr="00B34E7A">
        <w:trPr>
          <w:trHeight w:val="288"/>
        </w:trPr>
        <w:tc>
          <w:tcPr>
            <w:tcW w:w="1815" w:type="dxa"/>
            <w:tcBorders>
              <w:top w:val="nil"/>
              <w:left w:val="nil"/>
              <w:bottom w:val="nil"/>
              <w:right w:val="nil"/>
            </w:tcBorders>
          </w:tcPr>
          <w:p w:rsidR="00DC79F7" w:rsidRPr="007178DE" w:rsidRDefault="00DC79F7" w:rsidP="00B34E7A">
            <w:pPr>
              <w:jc w:val="center"/>
              <w:rPr>
                <w:rFonts w:ascii="Arial" w:eastAsia="Times New Roman" w:hAnsi="Arial" w:cs="Arial"/>
                <w:b/>
                <w:bCs/>
                <w:color w:val="000000"/>
                <w:sz w:val="20"/>
                <w:szCs w:val="20"/>
              </w:rPr>
            </w:pPr>
            <w:r>
              <w:rPr>
                <w:b/>
              </w:rPr>
              <w:t>Palestine</w:t>
            </w:r>
          </w:p>
        </w:tc>
        <w:tc>
          <w:tcPr>
            <w:tcW w:w="1260" w:type="dxa"/>
            <w:tcBorders>
              <w:top w:val="nil"/>
              <w:left w:val="nil"/>
              <w:bottom w:val="nil"/>
              <w:right w:val="single" w:sz="4" w:space="0" w:color="auto"/>
            </w:tcBorders>
          </w:tcPr>
          <w:p w:rsidR="00DC79F7" w:rsidRPr="007178DE" w:rsidRDefault="00DC79F7" w:rsidP="00B34E7A">
            <w:pPr>
              <w:jc w:val="center"/>
              <w:rPr>
                <w:rFonts w:ascii="Arial" w:eastAsia="Times New Roman" w:hAnsi="Arial" w:cs="Arial"/>
                <w:b/>
                <w:bCs/>
                <w:color w:val="000000"/>
                <w:sz w:val="20"/>
                <w:szCs w:val="20"/>
              </w:rPr>
            </w:pPr>
          </w:p>
        </w:tc>
        <w:tc>
          <w:tcPr>
            <w:tcW w:w="1260" w:type="dxa"/>
            <w:tcBorders>
              <w:lef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Applicants</w:t>
            </w:r>
          </w:p>
        </w:tc>
        <w:tc>
          <w:tcPr>
            <w:tcW w:w="990" w:type="dxa"/>
            <w:tcBorders>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Total Awards</w:t>
            </w:r>
          </w:p>
        </w:tc>
        <w:tc>
          <w:tcPr>
            <w:tcW w:w="1710" w:type="dxa"/>
            <w:tcBorders>
              <w:top w:val="nil"/>
              <w:left w:val="single" w:sz="4" w:space="0" w:color="auto"/>
              <w:bottom w:val="nil"/>
              <w:right w:val="nil"/>
            </w:tcBorders>
          </w:tcPr>
          <w:p w:rsidR="00DC79F7" w:rsidRPr="007178DE" w:rsidRDefault="00DC79F7" w:rsidP="00B34E7A">
            <w:pPr>
              <w:jc w:val="center"/>
              <w:rPr>
                <w:rFonts w:ascii="Arial" w:eastAsia="Times New Roman" w:hAnsi="Arial" w:cs="Arial"/>
                <w:b/>
                <w:bCs/>
                <w:color w:val="000000"/>
                <w:sz w:val="20"/>
                <w:szCs w:val="20"/>
              </w:rPr>
            </w:pPr>
          </w:p>
        </w:tc>
        <w:tc>
          <w:tcPr>
            <w:tcW w:w="1710" w:type="dxa"/>
            <w:tcBorders>
              <w:top w:val="nil"/>
              <w:left w:val="nil"/>
              <w:bottom w:val="nil"/>
              <w:right w:val="nil"/>
            </w:tcBorders>
            <w:shd w:val="clear" w:color="auto" w:fill="FFFFFF" w:themeFill="background1"/>
          </w:tcPr>
          <w:p w:rsidR="00DC79F7" w:rsidRPr="00391080" w:rsidRDefault="00DC79F7" w:rsidP="00B34E7A">
            <w:pPr>
              <w:jc w:val="center"/>
              <w:rPr>
                <w:rFonts w:ascii="Arial" w:eastAsia="Times New Roman" w:hAnsi="Arial" w:cs="Arial"/>
                <w:bCs/>
                <w:color w:val="000000"/>
                <w:sz w:val="20"/>
                <w:szCs w:val="20"/>
              </w:rPr>
            </w:pPr>
          </w:p>
        </w:tc>
      </w:tr>
      <w:tr w:rsidR="00DC79F7" w:rsidRPr="007178DE" w:rsidTr="00DC79F7">
        <w:trPr>
          <w:trHeight w:val="255"/>
        </w:trPr>
        <w:tc>
          <w:tcPr>
            <w:tcW w:w="1815" w:type="dxa"/>
            <w:tcBorders>
              <w:top w:val="nil"/>
              <w:left w:val="nil"/>
              <w:bottom w:val="nil"/>
              <w:right w:val="nil"/>
            </w:tcBorders>
          </w:tcPr>
          <w:p w:rsidR="00DC79F7" w:rsidRPr="007178DE" w:rsidRDefault="00DC79F7" w:rsidP="00B34E7A">
            <w:pPr>
              <w:jc w:val="center"/>
              <w:rPr>
                <w:rFonts w:ascii="Arial" w:eastAsia="Times New Roman" w:hAnsi="Arial" w:cs="Arial"/>
                <w:color w:val="000000"/>
                <w:sz w:val="20"/>
                <w:szCs w:val="20"/>
              </w:rPr>
            </w:pPr>
          </w:p>
        </w:tc>
        <w:tc>
          <w:tcPr>
            <w:tcW w:w="1260" w:type="dxa"/>
            <w:tcBorders>
              <w:top w:val="nil"/>
              <w:left w:val="nil"/>
              <w:bottom w:val="nil"/>
              <w:right w:val="single" w:sz="4" w:space="0" w:color="auto"/>
            </w:tcBorders>
          </w:tcPr>
          <w:p w:rsidR="00DC79F7" w:rsidRPr="007178DE" w:rsidRDefault="00DC79F7" w:rsidP="00B34E7A">
            <w:pPr>
              <w:jc w:val="center"/>
              <w:rPr>
                <w:rFonts w:ascii="Arial" w:eastAsia="Times New Roman" w:hAnsi="Arial" w:cs="Arial"/>
                <w:color w:val="000000"/>
                <w:sz w:val="20"/>
                <w:szCs w:val="20"/>
              </w:rPr>
            </w:pPr>
          </w:p>
        </w:tc>
        <w:tc>
          <w:tcPr>
            <w:tcW w:w="1260" w:type="dxa"/>
            <w:tcBorders>
              <w:left w:val="single" w:sz="4" w:space="0" w:color="auto"/>
            </w:tcBorders>
            <w:shd w:val="clear" w:color="auto" w:fill="auto"/>
            <w:noWrap/>
          </w:tcPr>
          <w:p w:rsidR="00DC79F7" w:rsidRPr="007178DE" w:rsidRDefault="00B42A4B" w:rsidP="00B34E7A">
            <w:pPr>
              <w:jc w:val="center"/>
              <w:rPr>
                <w:rFonts w:ascii="Arial" w:eastAsia="Times New Roman" w:hAnsi="Arial" w:cs="Arial"/>
                <w:color w:val="000000"/>
                <w:sz w:val="20"/>
                <w:szCs w:val="20"/>
              </w:rPr>
            </w:pPr>
            <w:r>
              <w:rPr>
                <w:rFonts w:ascii="Arial" w:eastAsia="Times New Roman" w:hAnsi="Arial" w:cs="Arial"/>
                <w:color w:val="000000"/>
                <w:sz w:val="20"/>
                <w:szCs w:val="20"/>
              </w:rPr>
              <w:t>127</w:t>
            </w:r>
          </w:p>
        </w:tc>
        <w:tc>
          <w:tcPr>
            <w:tcW w:w="990" w:type="dxa"/>
            <w:tcBorders>
              <w:right w:val="single" w:sz="4" w:space="0" w:color="auto"/>
            </w:tcBorders>
            <w:shd w:val="clear" w:color="auto" w:fill="auto"/>
            <w:noWrap/>
          </w:tcPr>
          <w:p w:rsidR="00DC79F7" w:rsidRPr="007178DE" w:rsidRDefault="00B42A4B" w:rsidP="00B34E7A">
            <w:pPr>
              <w:jc w:val="center"/>
              <w:rPr>
                <w:rFonts w:ascii="Arial" w:eastAsia="Times New Roman" w:hAnsi="Arial" w:cs="Arial"/>
                <w:color w:val="000000"/>
                <w:sz w:val="20"/>
                <w:szCs w:val="20"/>
              </w:rPr>
            </w:pPr>
            <w:r>
              <w:rPr>
                <w:rFonts w:ascii="Arial" w:eastAsia="Times New Roman" w:hAnsi="Arial" w:cs="Arial"/>
                <w:color w:val="000000"/>
                <w:sz w:val="20"/>
                <w:szCs w:val="20"/>
              </w:rPr>
              <w:t>34</w:t>
            </w:r>
          </w:p>
        </w:tc>
        <w:tc>
          <w:tcPr>
            <w:tcW w:w="1710" w:type="dxa"/>
            <w:tcBorders>
              <w:top w:val="nil"/>
              <w:left w:val="single" w:sz="4" w:space="0" w:color="auto"/>
              <w:bottom w:val="nil"/>
              <w:right w:val="nil"/>
            </w:tcBorders>
          </w:tcPr>
          <w:p w:rsidR="00DC79F7" w:rsidRPr="007178DE" w:rsidRDefault="00DC79F7" w:rsidP="00B34E7A">
            <w:pPr>
              <w:jc w:val="center"/>
              <w:rPr>
                <w:rFonts w:ascii="Arial" w:eastAsia="Times New Roman" w:hAnsi="Arial" w:cs="Arial"/>
                <w:color w:val="000000"/>
                <w:sz w:val="20"/>
                <w:szCs w:val="20"/>
              </w:rPr>
            </w:pPr>
          </w:p>
        </w:tc>
        <w:tc>
          <w:tcPr>
            <w:tcW w:w="1710" w:type="dxa"/>
            <w:tcBorders>
              <w:top w:val="nil"/>
              <w:left w:val="nil"/>
              <w:bottom w:val="nil"/>
              <w:right w:val="nil"/>
            </w:tcBorders>
          </w:tcPr>
          <w:p w:rsidR="00DC79F7" w:rsidRPr="007178DE" w:rsidRDefault="00DC79F7" w:rsidP="00B34E7A">
            <w:pPr>
              <w:jc w:val="center"/>
              <w:rPr>
                <w:rFonts w:ascii="Arial" w:eastAsia="Times New Roman" w:hAnsi="Arial" w:cs="Arial"/>
                <w:color w:val="000000"/>
                <w:sz w:val="20"/>
                <w:szCs w:val="20"/>
              </w:rPr>
            </w:pPr>
          </w:p>
        </w:tc>
      </w:tr>
    </w:tbl>
    <w:p w:rsidR="00DC79F7" w:rsidRDefault="00DC79F7" w:rsidP="00DC79F7"/>
    <w:tbl>
      <w:tblPr>
        <w:tblW w:w="12273" w:type="dxa"/>
        <w:tblInd w:w="93" w:type="dxa"/>
        <w:tblLook w:val="04A0" w:firstRow="1" w:lastRow="0" w:firstColumn="1" w:lastColumn="0" w:noHBand="0" w:noVBand="1"/>
      </w:tblPr>
      <w:tblGrid>
        <w:gridCol w:w="3043"/>
        <w:gridCol w:w="1239"/>
        <w:gridCol w:w="1028"/>
        <w:gridCol w:w="2985"/>
        <w:gridCol w:w="1659"/>
        <w:gridCol w:w="1039"/>
        <w:gridCol w:w="1280"/>
      </w:tblGrid>
      <w:tr w:rsidR="00DC79F7" w:rsidRPr="007178DE" w:rsidTr="00B34E7A">
        <w:trPr>
          <w:trHeight w:val="432"/>
        </w:trPr>
        <w:tc>
          <w:tcPr>
            <w:tcW w:w="3043" w:type="dxa"/>
            <w:tcBorders>
              <w:top w:val="single" w:sz="4" w:space="0" w:color="auto"/>
              <w:left w:val="single" w:sz="4" w:space="0" w:color="auto"/>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Programs on Offer</w:t>
            </w:r>
          </w:p>
        </w:tc>
        <w:tc>
          <w:tcPr>
            <w:tcW w:w="1239"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Applicants </w:t>
            </w:r>
          </w:p>
        </w:tc>
        <w:tc>
          <w:tcPr>
            <w:tcW w:w="1028"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 xml:space="preserve">Awards </w:t>
            </w:r>
          </w:p>
        </w:tc>
        <w:tc>
          <w:tcPr>
            <w:tcW w:w="2985"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Partners</w:t>
            </w:r>
          </w:p>
        </w:tc>
        <w:tc>
          <w:tcPr>
            <w:tcW w:w="1659"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Cost sharing</w:t>
            </w:r>
          </w:p>
        </w:tc>
        <w:tc>
          <w:tcPr>
            <w:tcW w:w="1039"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Program Length</w:t>
            </w:r>
          </w:p>
        </w:tc>
        <w:tc>
          <w:tcPr>
            <w:tcW w:w="1280" w:type="dxa"/>
            <w:tcBorders>
              <w:top w:val="single" w:sz="4" w:space="0" w:color="auto"/>
              <w:left w:val="nil"/>
              <w:bottom w:val="single" w:sz="4" w:space="0" w:color="auto"/>
              <w:right w:val="single" w:sz="4" w:space="0" w:color="auto"/>
            </w:tcBorders>
            <w:shd w:val="clear" w:color="auto" w:fill="auto"/>
            <w:hideMark/>
          </w:tcPr>
          <w:p w:rsidR="00DC79F7" w:rsidRPr="007178DE" w:rsidRDefault="00DC79F7" w:rsidP="00B34E7A">
            <w:pPr>
              <w:jc w:val="center"/>
              <w:rPr>
                <w:rFonts w:ascii="Arial" w:eastAsia="Times New Roman" w:hAnsi="Arial" w:cs="Arial"/>
                <w:b/>
                <w:bCs/>
                <w:color w:val="000000"/>
                <w:sz w:val="20"/>
                <w:szCs w:val="20"/>
              </w:rPr>
            </w:pPr>
            <w:r w:rsidRPr="007178DE">
              <w:rPr>
                <w:rFonts w:ascii="Arial" w:eastAsia="Times New Roman" w:hAnsi="Arial" w:cs="Arial"/>
                <w:b/>
                <w:bCs/>
                <w:color w:val="000000"/>
                <w:sz w:val="20"/>
                <w:szCs w:val="20"/>
              </w:rPr>
              <w:t>OSF cost/ individual</w:t>
            </w:r>
          </w:p>
        </w:tc>
      </w:tr>
      <w:tr w:rsidR="00DC79F7" w:rsidRPr="007178DE" w:rsidTr="00DC79F7">
        <w:trPr>
          <w:trHeight w:val="255"/>
        </w:trPr>
        <w:tc>
          <w:tcPr>
            <w:tcW w:w="3043" w:type="dxa"/>
            <w:tcBorders>
              <w:top w:val="nil"/>
              <w:left w:val="single" w:sz="4" w:space="0" w:color="auto"/>
              <w:bottom w:val="single" w:sz="4" w:space="0" w:color="auto"/>
              <w:right w:val="single" w:sz="4" w:space="0" w:color="auto"/>
            </w:tcBorders>
            <w:shd w:val="clear" w:color="auto" w:fill="FFFFFF" w:themeFill="background1"/>
            <w:noWrap/>
            <w:hideMark/>
          </w:tcPr>
          <w:p w:rsidR="00DC79F7" w:rsidRDefault="00DC79F7" w:rsidP="00B34E7A">
            <w:pPr>
              <w:rPr>
                <w:rFonts w:ascii="Arial" w:hAnsi="Arial" w:cs="Arial"/>
                <w:color w:val="000000"/>
                <w:sz w:val="20"/>
                <w:szCs w:val="20"/>
              </w:rPr>
            </w:pPr>
            <w:r>
              <w:rPr>
                <w:rFonts w:ascii="Arial" w:hAnsi="Arial" w:cs="Arial"/>
                <w:color w:val="000000"/>
                <w:sz w:val="20"/>
                <w:szCs w:val="20"/>
              </w:rPr>
              <w:t xml:space="preserve">Palestinian Faculty Development- PhD Component </w:t>
            </w:r>
          </w:p>
        </w:tc>
        <w:tc>
          <w:tcPr>
            <w:tcW w:w="1239" w:type="dxa"/>
            <w:tcBorders>
              <w:top w:val="nil"/>
              <w:left w:val="nil"/>
              <w:bottom w:val="single" w:sz="4" w:space="0" w:color="auto"/>
              <w:right w:val="single" w:sz="4" w:space="0" w:color="auto"/>
            </w:tcBorders>
            <w:shd w:val="clear" w:color="auto" w:fill="FFFFFF" w:themeFill="background1"/>
            <w:noWrap/>
            <w:hideMark/>
          </w:tcPr>
          <w:p w:rsidR="00DC79F7" w:rsidRPr="00B42A4B" w:rsidRDefault="00B42A4B" w:rsidP="00B34E7A">
            <w:pPr>
              <w:jc w:val="center"/>
              <w:rPr>
                <w:rFonts w:ascii="Arial" w:hAnsi="Arial" w:cs="Arial"/>
                <w:color w:val="000000"/>
                <w:sz w:val="20"/>
                <w:szCs w:val="20"/>
              </w:rPr>
            </w:pPr>
            <w:r w:rsidRPr="00B42A4B">
              <w:rPr>
                <w:rFonts w:ascii="Arial" w:hAnsi="Arial" w:cs="Arial"/>
                <w:color w:val="000000"/>
                <w:sz w:val="20"/>
                <w:szCs w:val="20"/>
              </w:rPr>
              <w:t>127</w:t>
            </w:r>
          </w:p>
        </w:tc>
        <w:tc>
          <w:tcPr>
            <w:tcW w:w="1028" w:type="dxa"/>
            <w:tcBorders>
              <w:top w:val="nil"/>
              <w:left w:val="nil"/>
              <w:bottom w:val="single" w:sz="4" w:space="0" w:color="auto"/>
              <w:right w:val="single" w:sz="4" w:space="0" w:color="auto"/>
            </w:tcBorders>
            <w:shd w:val="clear" w:color="auto" w:fill="FFFFFF" w:themeFill="background1"/>
            <w:noWrap/>
            <w:hideMark/>
          </w:tcPr>
          <w:p w:rsidR="00DC79F7" w:rsidRPr="00B42A4B" w:rsidRDefault="00B42A4B" w:rsidP="00B34E7A">
            <w:pPr>
              <w:jc w:val="center"/>
              <w:rPr>
                <w:rFonts w:ascii="Arial" w:hAnsi="Arial" w:cs="Arial"/>
                <w:color w:val="000000"/>
                <w:sz w:val="20"/>
                <w:szCs w:val="20"/>
              </w:rPr>
            </w:pPr>
            <w:r w:rsidRPr="00B42A4B">
              <w:rPr>
                <w:rFonts w:ascii="Arial" w:hAnsi="Arial" w:cs="Arial"/>
                <w:color w:val="000000"/>
                <w:sz w:val="20"/>
                <w:szCs w:val="20"/>
              </w:rPr>
              <w:t>34</w:t>
            </w:r>
          </w:p>
        </w:tc>
        <w:tc>
          <w:tcPr>
            <w:tcW w:w="2985" w:type="dxa"/>
            <w:tcBorders>
              <w:top w:val="nil"/>
              <w:left w:val="nil"/>
              <w:bottom w:val="single" w:sz="4" w:space="0" w:color="auto"/>
              <w:right w:val="single" w:sz="4" w:space="0" w:color="auto"/>
            </w:tcBorders>
            <w:shd w:val="clear" w:color="auto" w:fill="FFFFFF" w:themeFill="background1"/>
            <w:hideMark/>
          </w:tcPr>
          <w:p w:rsidR="00DC79F7" w:rsidRPr="00B42A4B" w:rsidRDefault="00DC79F7" w:rsidP="00DC79F7">
            <w:pPr>
              <w:rPr>
                <w:rFonts w:ascii="Arial" w:hAnsi="Arial" w:cs="Arial"/>
                <w:color w:val="000000"/>
                <w:sz w:val="20"/>
                <w:szCs w:val="20"/>
              </w:rPr>
            </w:pPr>
            <w:r w:rsidRPr="00B42A4B">
              <w:rPr>
                <w:rFonts w:ascii="Arial" w:hAnsi="Arial" w:cs="Arial"/>
                <w:color w:val="000000"/>
                <w:sz w:val="20"/>
                <w:szCs w:val="20"/>
              </w:rPr>
              <w:t>US Universities; AMIDEAST</w:t>
            </w:r>
            <w:r w:rsidR="00B42A4B" w:rsidRPr="00B42A4B">
              <w:rPr>
                <w:rFonts w:ascii="Arial" w:hAnsi="Arial" w:cs="Arial"/>
                <w:color w:val="000000"/>
                <w:sz w:val="20"/>
                <w:szCs w:val="20"/>
              </w:rPr>
              <w:t>, USAID</w:t>
            </w:r>
          </w:p>
        </w:tc>
        <w:tc>
          <w:tcPr>
            <w:tcW w:w="1659" w:type="dxa"/>
            <w:tcBorders>
              <w:top w:val="nil"/>
              <w:left w:val="nil"/>
              <w:bottom w:val="single" w:sz="4" w:space="0" w:color="auto"/>
              <w:right w:val="single" w:sz="4" w:space="0" w:color="auto"/>
            </w:tcBorders>
            <w:shd w:val="clear" w:color="auto" w:fill="FFFFFF" w:themeFill="background1"/>
            <w:noWrap/>
            <w:hideMark/>
          </w:tcPr>
          <w:p w:rsidR="00DC79F7" w:rsidRPr="00B42A4B" w:rsidRDefault="00B42A4B" w:rsidP="00B34E7A">
            <w:pPr>
              <w:rPr>
                <w:rFonts w:ascii="Arial" w:hAnsi="Arial" w:cs="Arial"/>
                <w:color w:val="000000"/>
                <w:sz w:val="20"/>
                <w:szCs w:val="20"/>
              </w:rPr>
            </w:pPr>
            <w:r w:rsidRPr="00B42A4B">
              <w:rPr>
                <w:rFonts w:ascii="Arial" w:hAnsi="Arial" w:cs="Arial"/>
                <w:color w:val="000000"/>
                <w:sz w:val="20"/>
                <w:szCs w:val="20"/>
              </w:rPr>
              <w:t>75</w:t>
            </w:r>
            <w:r w:rsidR="00DC79F7" w:rsidRPr="00B42A4B">
              <w:rPr>
                <w:rFonts w:ascii="Arial" w:hAnsi="Arial" w:cs="Arial"/>
                <w:color w:val="000000"/>
                <w:sz w:val="20"/>
                <w:szCs w:val="20"/>
              </w:rPr>
              <w:t>% tuition</w:t>
            </w:r>
            <w:r w:rsidRPr="00B42A4B">
              <w:rPr>
                <w:rFonts w:ascii="Arial" w:hAnsi="Arial" w:cs="Arial"/>
                <w:color w:val="000000"/>
                <w:sz w:val="20"/>
                <w:szCs w:val="20"/>
              </w:rPr>
              <w:t xml:space="preserve"> from unis; other from USAID</w:t>
            </w:r>
          </w:p>
        </w:tc>
        <w:tc>
          <w:tcPr>
            <w:tcW w:w="1039" w:type="dxa"/>
            <w:tcBorders>
              <w:top w:val="nil"/>
              <w:left w:val="nil"/>
              <w:bottom w:val="single" w:sz="4" w:space="0" w:color="auto"/>
              <w:right w:val="single" w:sz="4" w:space="0" w:color="auto"/>
            </w:tcBorders>
            <w:shd w:val="clear" w:color="auto" w:fill="FFFFFF" w:themeFill="background1"/>
            <w:noWrap/>
            <w:hideMark/>
          </w:tcPr>
          <w:p w:rsidR="00DC79F7" w:rsidRPr="00B42A4B" w:rsidRDefault="00DC79F7" w:rsidP="00B34E7A">
            <w:pPr>
              <w:rPr>
                <w:rFonts w:ascii="Arial" w:hAnsi="Arial" w:cs="Arial"/>
                <w:color w:val="000000"/>
                <w:sz w:val="20"/>
                <w:szCs w:val="20"/>
              </w:rPr>
            </w:pPr>
            <w:r w:rsidRPr="00B42A4B">
              <w:rPr>
                <w:rFonts w:ascii="Arial" w:hAnsi="Arial" w:cs="Arial"/>
                <w:color w:val="000000"/>
                <w:sz w:val="20"/>
                <w:szCs w:val="20"/>
              </w:rPr>
              <w:t>4+ years</w:t>
            </w:r>
          </w:p>
        </w:tc>
        <w:tc>
          <w:tcPr>
            <w:tcW w:w="1280" w:type="dxa"/>
            <w:tcBorders>
              <w:top w:val="nil"/>
              <w:left w:val="nil"/>
              <w:bottom w:val="single" w:sz="4" w:space="0" w:color="auto"/>
              <w:right w:val="single" w:sz="4" w:space="0" w:color="auto"/>
            </w:tcBorders>
            <w:shd w:val="clear" w:color="auto" w:fill="FFFFFF" w:themeFill="background1"/>
            <w:noWrap/>
            <w:hideMark/>
          </w:tcPr>
          <w:p w:rsidR="00DC79F7" w:rsidRPr="00B42A4B" w:rsidRDefault="00B42A4B" w:rsidP="00B42A4B">
            <w:pPr>
              <w:jc w:val="center"/>
              <w:rPr>
                <w:rFonts w:ascii="Arial" w:hAnsi="Arial" w:cs="Arial"/>
                <w:color w:val="000000"/>
                <w:sz w:val="20"/>
                <w:szCs w:val="20"/>
              </w:rPr>
            </w:pPr>
            <w:r w:rsidRPr="00B42A4B">
              <w:rPr>
                <w:rFonts w:ascii="Arial" w:hAnsi="Arial" w:cs="Arial"/>
                <w:color w:val="000000"/>
                <w:sz w:val="20"/>
                <w:szCs w:val="20"/>
              </w:rPr>
              <w:t>64</w:t>
            </w:r>
            <w:r w:rsidR="00DC79F7" w:rsidRPr="00B42A4B">
              <w:rPr>
                <w:rFonts w:ascii="Arial" w:hAnsi="Arial" w:cs="Arial"/>
                <w:color w:val="000000"/>
                <w:sz w:val="20"/>
                <w:szCs w:val="20"/>
              </w:rPr>
              <w:t>,</w:t>
            </w:r>
            <w:r w:rsidRPr="00B42A4B">
              <w:rPr>
                <w:rFonts w:ascii="Arial" w:hAnsi="Arial" w:cs="Arial"/>
                <w:color w:val="000000"/>
                <w:sz w:val="20"/>
                <w:szCs w:val="20"/>
              </w:rPr>
              <w:t>000</w:t>
            </w:r>
          </w:p>
        </w:tc>
      </w:tr>
    </w:tbl>
    <w:p w:rsidR="00DC79F7" w:rsidRDefault="00DC79F7" w:rsidP="00511B13"/>
    <w:p w:rsidR="00D66E7F" w:rsidRPr="00005E91" w:rsidRDefault="00D66E7F" w:rsidP="00D66E7F">
      <w:pPr>
        <w:rPr>
          <w:rFonts w:ascii="Times New Roman" w:hAnsi="Times New Roman" w:cs="Times New Roman"/>
          <w:b/>
          <w:sz w:val="24"/>
          <w:szCs w:val="24"/>
        </w:rPr>
      </w:pPr>
      <w:r w:rsidRPr="00005E91">
        <w:rPr>
          <w:rFonts w:ascii="Times New Roman" w:hAnsi="Times New Roman" w:cs="Times New Roman"/>
          <w:b/>
          <w:sz w:val="24"/>
          <w:szCs w:val="24"/>
        </w:rPr>
        <w:t>MASTERS SUPPORT 2010-2012</w:t>
      </w:r>
      <w:r w:rsidRPr="00005E91">
        <w:rPr>
          <w:rFonts w:ascii="Times New Roman" w:hAnsi="Times New Roman" w:cs="Times New Roman"/>
          <w:b/>
          <w:sz w:val="24"/>
          <w:szCs w:val="24"/>
        </w:rPr>
        <w:tab/>
      </w:r>
      <w:r w:rsidRPr="00005E91">
        <w:rPr>
          <w:rFonts w:ascii="Times New Roman" w:hAnsi="Times New Roman" w:cs="Times New Roman"/>
          <w:b/>
          <w:sz w:val="24"/>
          <w:szCs w:val="24"/>
        </w:rPr>
        <w:tab/>
      </w:r>
      <w:r w:rsidRPr="00005E91">
        <w:rPr>
          <w:rFonts w:ascii="Times New Roman" w:hAnsi="Times New Roman" w:cs="Times New Roman"/>
          <w:b/>
          <w:sz w:val="24"/>
          <w:szCs w:val="24"/>
        </w:rPr>
        <w:tab/>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Civil Service Awards</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This program was designed to meet the long-term professional development needs of Moldovan governmental ministries and agencies toward  creating a modern, professional and transparent public administration. Host universities in North America included Syracuse University, Brandeis University, and the University of Ottawa.  Fields of study included Public Policy/Public Admin, Natural Resource Management, International Relations, and Education.</w:t>
      </w:r>
    </w:p>
    <w:p w:rsidR="00D66E7F" w:rsidRPr="00005E91" w:rsidRDefault="00D66E7F" w:rsidP="00D66E7F">
      <w:pPr>
        <w:rPr>
          <w:rFonts w:ascii="Times New Roman" w:hAnsi="Times New Roman" w:cs="Times New Roman"/>
          <w:sz w:val="24"/>
          <w:szCs w:val="24"/>
          <w:u w:val="single"/>
        </w:rPr>
      </w:pP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European Studies Program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The program developed expertise in emerging issues of European Union governance, international relations, economics and law.  Host institutions were Maastricht University (The Netherlands) and Aarhus University (Denmark).</w:t>
      </w:r>
    </w:p>
    <w:p w:rsidR="00D66E7F" w:rsidRPr="00005E91" w:rsidRDefault="00D66E7F" w:rsidP="00D66E7F">
      <w:pPr>
        <w:rPr>
          <w:rFonts w:ascii="Times New Roman" w:hAnsi="Times New Roman" w:cs="Times New Roman"/>
          <w:sz w:val="24"/>
          <w:szCs w:val="24"/>
        </w:rPr>
      </w:pP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DAAD-OSF German Scholarships</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 xml:space="preserve">The program supported scholarships at the master’s level in various subjects within the social sciences and humanities at German universities, including Flensburg, Humboldt University Berlin, Kassel, Magdeburg, Regensburg, Saarbrücken, and Trier. </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CNOUS-OSF/French Government Scholarships</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The program supported a wide range of fields in Central Asia for placement at French universities.</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Social Work Fellowship Program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 xml:space="preserve">The program was designed to provide training in social work to implement reform, create policy and foster the development of social work in the participating countries.  Host institutions were Columbia University and Washington University.  </w:t>
      </w:r>
    </w:p>
    <w:p w:rsidR="00D66E7F" w:rsidRPr="00005E91" w:rsidRDefault="00D66E7F" w:rsidP="00D66E7F">
      <w:pPr>
        <w:rPr>
          <w:rFonts w:ascii="Times New Roman" w:hAnsi="Times New Roman" w:cs="Times New Roman"/>
          <w:sz w:val="24"/>
          <w:szCs w:val="24"/>
          <w:u w:val="single"/>
        </w:rPr>
      </w:pP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Palestinian Rule of Law Program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The program supported LLM (Master of Laws) degrees for lawyers or law graduates normally resident in the Gaza Strip or West Bank, including East Jerusalem.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Palestinian Education Professionals Fellowship Program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The program offered support for Master’s degrees in Education to individuals working in the Palestinian education system at schools or offices of the Ministry of Education and Higher.  The initiative supported the Ministry’s aim of raising the quality of the education system and addressed the goals of the National Teacher Education Strategy. Host universities in the U.S. included ….</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Default="00D66E7F" w:rsidP="00D66E7F">
      <w:pPr>
        <w:rPr>
          <w:rFonts w:ascii="Times New Roman" w:hAnsi="Times New Roman" w:cs="Times New Roman"/>
          <w:sz w:val="24"/>
          <w:szCs w:val="24"/>
          <w:u w:val="single"/>
        </w:rPr>
      </w:pP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u w:val="single"/>
        </w:rPr>
        <w:t>UK Programs</w:t>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 xml:space="preserve">The program offered support for individuals in a wide range of fields in partnerships with specific UK universities, with cost sharing provided by host universities, depending on year. </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b/>
          <w:sz w:val="24"/>
          <w:szCs w:val="24"/>
        </w:rPr>
      </w:pPr>
      <w:r>
        <w:rPr>
          <w:rFonts w:ascii="Times New Roman" w:hAnsi="Times New Roman" w:cs="Times New Roman"/>
          <w:b/>
          <w:sz w:val="24"/>
          <w:szCs w:val="24"/>
        </w:rPr>
        <w:t>DOCTORAL SUPPORT 2008</w:t>
      </w:r>
      <w:r w:rsidRPr="00005E91">
        <w:rPr>
          <w:rFonts w:ascii="Times New Roman" w:hAnsi="Times New Roman" w:cs="Times New Roman"/>
          <w:b/>
          <w:sz w:val="24"/>
          <w:szCs w:val="24"/>
        </w:rPr>
        <w:t>-2011</w:t>
      </w:r>
      <w:r w:rsidRPr="00005E91">
        <w:rPr>
          <w:rFonts w:ascii="Times New Roman" w:hAnsi="Times New Roman" w:cs="Times New Roman"/>
          <w:b/>
          <w:sz w:val="24"/>
          <w:szCs w:val="24"/>
        </w:rPr>
        <w:tab/>
      </w:r>
      <w:r w:rsidRPr="00005E91">
        <w:rPr>
          <w:rFonts w:ascii="Times New Roman" w:hAnsi="Times New Roman" w:cs="Times New Roman"/>
          <w:b/>
          <w:sz w:val="24"/>
          <w:szCs w:val="24"/>
        </w:rPr>
        <w:tab/>
      </w:r>
      <w:r w:rsidRPr="00005E91">
        <w:rPr>
          <w:rFonts w:ascii="Times New Roman" w:hAnsi="Times New Roman" w:cs="Times New Roman"/>
          <w:b/>
          <w:sz w:val="24"/>
          <w:szCs w:val="24"/>
        </w:rPr>
        <w:tab/>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Doctoral Fellows Program</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The Program was designed to provide the highest research &amp; teaching qualifications to individuals from Moldova and Tajikistan positioned to become leading scholars in their disciplines. Host universities in North America were selected based on grantee specialization and ability to cost share.  Fields of study included: political science, international relations, philosophy, sociology, anthropology, economics, and history, select other social sciences and humanities</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u w:val="single"/>
        </w:rPr>
        <w:t>Global Supplementary Grants Program</w:t>
      </w:r>
      <w:r w:rsidRPr="00005E91">
        <w:rPr>
          <w:rFonts w:ascii="Times New Roman" w:hAnsi="Times New Roman" w:cs="Times New Roman"/>
          <w:sz w:val="24"/>
          <w:szCs w:val="24"/>
        </w:rPr>
        <w:tab/>
      </w:r>
      <w:r w:rsidRPr="00005E91">
        <w:rPr>
          <w:rFonts w:ascii="Times New Roman" w:hAnsi="Times New Roman" w:cs="Times New Roman"/>
          <w:sz w:val="24"/>
          <w:szCs w:val="24"/>
        </w:rPr>
        <w:tab/>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 xml:space="preserve">Supplementary grants to students from select countries pursuing doctoral studies in the humanities and social sciences at accredited universities in Asia, Australia, Europe, the Middle/Near East, and North America. This program funded students who were already been accepted into a full-time PhD program and had secured the majority of their financial support from other sources.  </w:t>
      </w:r>
    </w:p>
    <w:p w:rsidR="00D66E7F" w:rsidRPr="00005E91" w:rsidRDefault="00D66E7F" w:rsidP="00D66E7F">
      <w:pPr>
        <w:rPr>
          <w:rFonts w:ascii="Times New Roman" w:hAnsi="Times New Roman" w:cs="Times New Roman"/>
          <w:sz w:val="24"/>
          <w:szCs w:val="24"/>
        </w:rPr>
      </w:pPr>
    </w:p>
    <w:p w:rsidR="00D66E7F" w:rsidRPr="00005E91" w:rsidRDefault="00D66E7F" w:rsidP="00D66E7F">
      <w:pPr>
        <w:rPr>
          <w:rFonts w:ascii="Times New Roman" w:hAnsi="Times New Roman" w:cs="Times New Roman"/>
          <w:sz w:val="24"/>
          <w:szCs w:val="24"/>
          <w:u w:val="single"/>
        </w:rPr>
      </w:pPr>
      <w:r w:rsidRPr="00005E91">
        <w:rPr>
          <w:rFonts w:ascii="Times New Roman" w:hAnsi="Times New Roman" w:cs="Times New Roman"/>
          <w:sz w:val="24"/>
          <w:szCs w:val="24"/>
          <w:u w:val="single"/>
        </w:rPr>
        <w:t>Palestinian Faculty Development Program-PhD</w:t>
      </w:r>
      <w:r>
        <w:rPr>
          <w:rFonts w:ascii="Times New Roman" w:hAnsi="Times New Roman" w:cs="Times New Roman"/>
          <w:sz w:val="24"/>
          <w:szCs w:val="24"/>
          <w:u w:val="single"/>
        </w:rPr>
        <w:t xml:space="preserve"> (2006-07)</w:t>
      </w:r>
    </w:p>
    <w:p w:rsidR="00D66E7F" w:rsidRPr="00005E91" w:rsidRDefault="00D66E7F" w:rsidP="00D66E7F">
      <w:pPr>
        <w:rPr>
          <w:rFonts w:ascii="Times New Roman" w:hAnsi="Times New Roman" w:cs="Times New Roman"/>
          <w:sz w:val="24"/>
          <w:szCs w:val="24"/>
        </w:rPr>
      </w:pPr>
      <w:r w:rsidRPr="00005E91">
        <w:rPr>
          <w:rFonts w:ascii="Times New Roman" w:hAnsi="Times New Roman" w:cs="Times New Roman"/>
          <w:sz w:val="24"/>
          <w:szCs w:val="24"/>
        </w:rPr>
        <w:t xml:space="preserve">Jointly funded by USAID, the program offered full support for Palestinian professors whose highest degree was a Master’s.  Grantees studied in various social sciences and humanities fields in US universities. </w:t>
      </w:r>
    </w:p>
    <w:p w:rsidR="00D66E7F" w:rsidRDefault="00D66E7F" w:rsidP="00511B13"/>
    <w:sectPr w:rsidR="00D66E7F" w:rsidSect="007178DE">
      <w:head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5E" w:rsidRDefault="003D655E" w:rsidP="003323E5">
      <w:r>
        <w:separator/>
      </w:r>
    </w:p>
  </w:endnote>
  <w:endnote w:type="continuationSeparator" w:id="0">
    <w:p w:rsidR="003D655E" w:rsidRDefault="003D655E" w:rsidP="0033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5E" w:rsidRDefault="003D655E" w:rsidP="003323E5">
      <w:r>
        <w:separator/>
      </w:r>
    </w:p>
  </w:footnote>
  <w:footnote w:type="continuationSeparator" w:id="0">
    <w:p w:rsidR="003D655E" w:rsidRDefault="003D655E" w:rsidP="00332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E5" w:rsidRDefault="003323E5" w:rsidP="003323E5">
    <w:pPr>
      <w:rPr>
        <w:rFonts w:ascii="Arial" w:eastAsia="Times New Roman" w:hAnsi="Arial" w:cs="Arial"/>
        <w:b/>
        <w:bCs/>
        <w:color w:val="000000"/>
        <w:sz w:val="20"/>
        <w:szCs w:val="20"/>
      </w:rPr>
    </w:pPr>
    <w:r>
      <w:rPr>
        <w:rFonts w:ascii="Arial" w:eastAsia="Times New Roman" w:hAnsi="Arial" w:cs="Arial"/>
        <w:b/>
        <w:bCs/>
        <w:color w:val="000000"/>
        <w:sz w:val="20"/>
        <w:szCs w:val="20"/>
      </w:rPr>
      <w:t>ANNEX A</w:t>
    </w:r>
  </w:p>
  <w:p w:rsidR="003323E5" w:rsidRDefault="003323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B09FB"/>
    <w:multiLevelType w:val="hybridMultilevel"/>
    <w:tmpl w:val="881E6242"/>
    <w:lvl w:ilvl="0" w:tplc="90C66E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8DE"/>
    <w:rsid w:val="00316AA2"/>
    <w:rsid w:val="003323E5"/>
    <w:rsid w:val="00391080"/>
    <w:rsid w:val="003D655E"/>
    <w:rsid w:val="0040716F"/>
    <w:rsid w:val="00511B13"/>
    <w:rsid w:val="0060290B"/>
    <w:rsid w:val="00657910"/>
    <w:rsid w:val="007178DE"/>
    <w:rsid w:val="008B757E"/>
    <w:rsid w:val="00B42A4B"/>
    <w:rsid w:val="00BC30B6"/>
    <w:rsid w:val="00C82DB2"/>
    <w:rsid w:val="00D66E7F"/>
    <w:rsid w:val="00DB6B15"/>
    <w:rsid w:val="00DC79F7"/>
    <w:rsid w:val="00FB2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080"/>
    <w:rPr>
      <w:rFonts w:ascii="Tahoma" w:hAnsi="Tahoma" w:cs="Tahoma"/>
      <w:sz w:val="16"/>
      <w:szCs w:val="16"/>
    </w:rPr>
  </w:style>
  <w:style w:type="character" w:customStyle="1" w:styleId="BalloonTextChar">
    <w:name w:val="Balloon Text Char"/>
    <w:basedOn w:val="DefaultParagraphFont"/>
    <w:link w:val="BalloonText"/>
    <w:uiPriority w:val="99"/>
    <w:semiHidden/>
    <w:rsid w:val="00391080"/>
    <w:rPr>
      <w:rFonts w:ascii="Tahoma" w:hAnsi="Tahoma" w:cs="Tahoma"/>
      <w:sz w:val="16"/>
      <w:szCs w:val="16"/>
    </w:rPr>
  </w:style>
  <w:style w:type="paragraph" w:styleId="ListParagraph">
    <w:name w:val="List Paragraph"/>
    <w:basedOn w:val="Normal"/>
    <w:uiPriority w:val="34"/>
    <w:qFormat/>
    <w:rsid w:val="00DC79F7"/>
    <w:pPr>
      <w:ind w:left="720"/>
      <w:contextualSpacing/>
    </w:pPr>
  </w:style>
  <w:style w:type="character" w:styleId="Hyperlink">
    <w:name w:val="Hyperlink"/>
    <w:basedOn w:val="DefaultParagraphFont"/>
    <w:uiPriority w:val="99"/>
    <w:unhideWhenUsed/>
    <w:rsid w:val="00DC79F7"/>
    <w:rPr>
      <w:color w:val="0000FF" w:themeColor="hyperlink"/>
      <w:u w:val="single"/>
    </w:rPr>
  </w:style>
  <w:style w:type="paragraph" w:styleId="Header">
    <w:name w:val="header"/>
    <w:basedOn w:val="Normal"/>
    <w:link w:val="HeaderChar"/>
    <w:uiPriority w:val="99"/>
    <w:unhideWhenUsed/>
    <w:rsid w:val="003323E5"/>
    <w:pPr>
      <w:tabs>
        <w:tab w:val="center" w:pos="4680"/>
        <w:tab w:val="right" w:pos="9360"/>
      </w:tabs>
    </w:pPr>
  </w:style>
  <w:style w:type="character" w:customStyle="1" w:styleId="HeaderChar">
    <w:name w:val="Header Char"/>
    <w:basedOn w:val="DefaultParagraphFont"/>
    <w:link w:val="Header"/>
    <w:uiPriority w:val="99"/>
    <w:rsid w:val="003323E5"/>
  </w:style>
  <w:style w:type="paragraph" w:styleId="Footer">
    <w:name w:val="footer"/>
    <w:basedOn w:val="Normal"/>
    <w:link w:val="FooterChar"/>
    <w:uiPriority w:val="99"/>
    <w:unhideWhenUsed/>
    <w:rsid w:val="003323E5"/>
    <w:pPr>
      <w:tabs>
        <w:tab w:val="center" w:pos="4680"/>
        <w:tab w:val="right" w:pos="9360"/>
      </w:tabs>
    </w:pPr>
  </w:style>
  <w:style w:type="character" w:customStyle="1" w:styleId="FooterChar">
    <w:name w:val="Footer Char"/>
    <w:basedOn w:val="DefaultParagraphFont"/>
    <w:link w:val="Footer"/>
    <w:uiPriority w:val="99"/>
    <w:rsid w:val="003323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080"/>
    <w:rPr>
      <w:rFonts w:ascii="Tahoma" w:hAnsi="Tahoma" w:cs="Tahoma"/>
      <w:sz w:val="16"/>
      <w:szCs w:val="16"/>
    </w:rPr>
  </w:style>
  <w:style w:type="character" w:customStyle="1" w:styleId="BalloonTextChar">
    <w:name w:val="Balloon Text Char"/>
    <w:basedOn w:val="DefaultParagraphFont"/>
    <w:link w:val="BalloonText"/>
    <w:uiPriority w:val="99"/>
    <w:semiHidden/>
    <w:rsid w:val="00391080"/>
    <w:rPr>
      <w:rFonts w:ascii="Tahoma" w:hAnsi="Tahoma" w:cs="Tahoma"/>
      <w:sz w:val="16"/>
      <w:szCs w:val="16"/>
    </w:rPr>
  </w:style>
  <w:style w:type="paragraph" w:styleId="ListParagraph">
    <w:name w:val="List Paragraph"/>
    <w:basedOn w:val="Normal"/>
    <w:uiPriority w:val="34"/>
    <w:qFormat/>
    <w:rsid w:val="00DC79F7"/>
    <w:pPr>
      <w:ind w:left="720"/>
      <w:contextualSpacing/>
    </w:pPr>
  </w:style>
  <w:style w:type="character" w:styleId="Hyperlink">
    <w:name w:val="Hyperlink"/>
    <w:basedOn w:val="DefaultParagraphFont"/>
    <w:uiPriority w:val="99"/>
    <w:unhideWhenUsed/>
    <w:rsid w:val="00DC79F7"/>
    <w:rPr>
      <w:color w:val="0000FF" w:themeColor="hyperlink"/>
      <w:u w:val="single"/>
    </w:rPr>
  </w:style>
  <w:style w:type="paragraph" w:styleId="Header">
    <w:name w:val="header"/>
    <w:basedOn w:val="Normal"/>
    <w:link w:val="HeaderChar"/>
    <w:uiPriority w:val="99"/>
    <w:unhideWhenUsed/>
    <w:rsid w:val="003323E5"/>
    <w:pPr>
      <w:tabs>
        <w:tab w:val="center" w:pos="4680"/>
        <w:tab w:val="right" w:pos="9360"/>
      </w:tabs>
    </w:pPr>
  </w:style>
  <w:style w:type="character" w:customStyle="1" w:styleId="HeaderChar">
    <w:name w:val="Header Char"/>
    <w:basedOn w:val="DefaultParagraphFont"/>
    <w:link w:val="Header"/>
    <w:uiPriority w:val="99"/>
    <w:rsid w:val="003323E5"/>
  </w:style>
  <w:style w:type="paragraph" w:styleId="Footer">
    <w:name w:val="footer"/>
    <w:basedOn w:val="Normal"/>
    <w:link w:val="FooterChar"/>
    <w:uiPriority w:val="99"/>
    <w:unhideWhenUsed/>
    <w:rsid w:val="003323E5"/>
    <w:pPr>
      <w:tabs>
        <w:tab w:val="center" w:pos="4680"/>
        <w:tab w:val="right" w:pos="9360"/>
      </w:tabs>
    </w:pPr>
  </w:style>
  <w:style w:type="character" w:customStyle="1" w:styleId="FooterChar">
    <w:name w:val="Footer Char"/>
    <w:basedOn w:val="DefaultParagraphFont"/>
    <w:link w:val="Footer"/>
    <w:uiPriority w:val="99"/>
    <w:rsid w:val="00332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41045">
      <w:bodyDiv w:val="1"/>
      <w:marLeft w:val="0"/>
      <w:marRight w:val="0"/>
      <w:marTop w:val="0"/>
      <w:marBottom w:val="0"/>
      <w:divBdr>
        <w:top w:val="none" w:sz="0" w:space="0" w:color="auto"/>
        <w:left w:val="none" w:sz="0" w:space="0" w:color="auto"/>
        <w:bottom w:val="none" w:sz="0" w:space="0" w:color="auto"/>
        <w:right w:val="none" w:sz="0" w:space="0" w:color="auto"/>
      </w:divBdr>
    </w:div>
    <w:div w:id="815338087">
      <w:bodyDiv w:val="1"/>
      <w:marLeft w:val="0"/>
      <w:marRight w:val="0"/>
      <w:marTop w:val="0"/>
      <w:marBottom w:val="0"/>
      <w:divBdr>
        <w:top w:val="none" w:sz="0" w:space="0" w:color="auto"/>
        <w:left w:val="none" w:sz="0" w:space="0" w:color="auto"/>
        <w:bottom w:val="none" w:sz="0" w:space="0" w:color="auto"/>
        <w:right w:val="none" w:sz="0" w:space="0" w:color="auto"/>
      </w:divBdr>
    </w:div>
    <w:div w:id="880944946">
      <w:bodyDiv w:val="1"/>
      <w:marLeft w:val="0"/>
      <w:marRight w:val="0"/>
      <w:marTop w:val="0"/>
      <w:marBottom w:val="0"/>
      <w:divBdr>
        <w:top w:val="none" w:sz="0" w:space="0" w:color="auto"/>
        <w:left w:val="none" w:sz="0" w:space="0" w:color="auto"/>
        <w:bottom w:val="none" w:sz="0" w:space="0" w:color="auto"/>
        <w:right w:val="none" w:sz="0" w:space="0" w:color="auto"/>
      </w:divBdr>
    </w:div>
    <w:div w:id="1543707755">
      <w:bodyDiv w:val="1"/>
      <w:marLeft w:val="0"/>
      <w:marRight w:val="0"/>
      <w:marTop w:val="0"/>
      <w:marBottom w:val="0"/>
      <w:divBdr>
        <w:top w:val="none" w:sz="0" w:space="0" w:color="auto"/>
        <w:left w:val="none" w:sz="0" w:space="0" w:color="auto"/>
        <w:bottom w:val="none" w:sz="0" w:space="0" w:color="auto"/>
        <w:right w:val="none" w:sz="0" w:space="0" w:color="auto"/>
      </w:divBdr>
    </w:div>
    <w:div w:id="2063096244">
      <w:bodyDiv w:val="1"/>
      <w:marLeft w:val="0"/>
      <w:marRight w:val="0"/>
      <w:marTop w:val="0"/>
      <w:marBottom w:val="0"/>
      <w:divBdr>
        <w:top w:val="none" w:sz="0" w:space="0" w:color="auto"/>
        <w:left w:val="none" w:sz="0" w:space="0" w:color="auto"/>
        <w:bottom w:val="none" w:sz="0" w:space="0" w:color="auto"/>
        <w:right w:val="none" w:sz="0" w:space="0" w:color="auto"/>
      </w:divBdr>
    </w:div>
    <w:div w:id="214304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ac.md" TargetMode="External"/><Relationship Id="rId4" Type="http://schemas.microsoft.com/office/2007/relationships/stylesWithEffects" Target="stylesWithEffects.xml"/><Relationship Id="rId9" Type="http://schemas.openxmlformats.org/officeDocument/2006/relationships/hyperlink" Target="http://www.eac.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12AFE-3081-4EE1-B087-63F29ED3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959</Words>
  <Characters>5472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Watkins</dc:creator>
  <cp:lastModifiedBy>Daphne Panayotatos</cp:lastModifiedBy>
  <cp:revision>2</cp:revision>
  <cp:lastPrinted>2014-10-01T18:44:00Z</cp:lastPrinted>
  <dcterms:created xsi:type="dcterms:W3CDTF">2014-10-02T21:22:00Z</dcterms:created>
  <dcterms:modified xsi:type="dcterms:W3CDTF">2014-10-02T21:22:00Z</dcterms:modified>
</cp:coreProperties>
</file>